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F3" w:rsidRDefault="00BB60AD">
      <w:pPr>
        <w:tabs>
          <w:tab w:val="left" w:pos="-142"/>
        </w:tabs>
        <w:spacing w:after="120" w:line="240" w:lineRule="auto"/>
        <w:ind w:lef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Турция</w:t>
      </w:r>
    </w:p>
    <w:p w:rsidR="00EA0AF3" w:rsidRDefault="00BB60AD">
      <w:pPr>
        <w:tabs>
          <w:tab w:val="left" w:pos="-284"/>
        </w:tabs>
        <w:ind w:left="-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“Стандарт Плюс” 50 000 у.е. (T-I)</w:t>
      </w:r>
    </w:p>
    <w:p w:rsidR="00EA0AF3" w:rsidRDefault="00EA0AF3">
      <w:pPr>
        <w:tabs>
          <w:tab w:val="left" w:pos="-284"/>
        </w:tabs>
        <w:ind w:left="-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Pr="003B4B8E" w:rsidRDefault="00BB60AD">
      <w:pPr>
        <w:tabs>
          <w:tab w:val="left" w:pos="-142"/>
        </w:tabs>
        <w:ind w:left="-283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Times New Roman" w:eastAsia="Times New Roman" w:hAnsi="Times New Roman" w:cs="Times New Roman"/>
          <w:sz w:val="20"/>
          <w:szCs w:val="20"/>
        </w:rPr>
        <w:tab/>
      </w:r>
      <w:r w:rsidRPr="003B4B8E">
        <w:rPr>
          <w:rFonts w:ascii="Times New Roman" w:eastAsia="Times New Roman" w:hAnsi="Times New Roman" w:cs="Times New Roman"/>
          <w:sz w:val="20"/>
          <w:szCs w:val="20"/>
        </w:rPr>
        <w:tab/>
        <w:t>Во время отдыха в Турции туристы застрахованы в страховой компании ООО РСО «ЕВРОИНС» (Филиал ООО РСО «ЕВРОИНС» Туристическое Страхование).</w:t>
      </w:r>
    </w:p>
    <w:p w:rsidR="00EA0AF3" w:rsidRPr="003B4B8E" w:rsidRDefault="00BB60AD">
      <w:pPr>
        <w:tabs>
          <w:tab w:val="left" w:pos="-142"/>
        </w:tabs>
        <w:ind w:left="-283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Times New Roman" w:eastAsia="Times New Roman" w:hAnsi="Times New Roman" w:cs="Times New Roman"/>
          <w:sz w:val="20"/>
          <w:szCs w:val="20"/>
        </w:rPr>
        <w:tab/>
      </w:r>
      <w:r w:rsidRPr="003B4B8E">
        <w:rPr>
          <w:rFonts w:ascii="Times New Roman" w:eastAsia="Times New Roman" w:hAnsi="Times New Roman" w:cs="Times New Roman"/>
          <w:sz w:val="20"/>
          <w:szCs w:val="20"/>
        </w:rPr>
        <w:tab/>
      </w:r>
      <w:r w:rsidRPr="003B4B8E">
        <w:rPr>
          <w:rFonts w:ascii="Times New Roman" w:eastAsia="Times New Roman" w:hAnsi="Times New Roman" w:cs="Times New Roman"/>
          <w:sz w:val="20"/>
          <w:szCs w:val="20"/>
        </w:rPr>
        <w:t xml:space="preserve">ООО РСО «ЕВРОИНС» входит в международную страховую группу EUROINS </w:t>
      </w:r>
      <w:proofErr w:type="spellStart"/>
      <w:r w:rsidRPr="003B4B8E">
        <w:rPr>
          <w:rFonts w:ascii="Times New Roman" w:eastAsia="Times New Roman" w:hAnsi="Times New Roman" w:cs="Times New Roman"/>
          <w:sz w:val="20"/>
          <w:szCs w:val="20"/>
        </w:rPr>
        <w:t>Insurance</w:t>
      </w:r>
      <w:proofErr w:type="spellEnd"/>
      <w:r w:rsidRPr="003B4B8E">
        <w:rPr>
          <w:rFonts w:ascii="Times New Roman" w:eastAsia="Times New Roman" w:hAnsi="Times New Roman" w:cs="Times New Roman"/>
          <w:sz w:val="20"/>
          <w:szCs w:val="20"/>
        </w:rPr>
        <w:t xml:space="preserve"> Group (EIG). </w:t>
      </w:r>
    </w:p>
    <w:p w:rsidR="00EA0AF3" w:rsidRPr="003B4B8E" w:rsidRDefault="00EA0AF3">
      <w:pPr>
        <w:tabs>
          <w:tab w:val="left" w:pos="-142"/>
        </w:tabs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BD7BF8" w:rsidRPr="00BD7BF8" w:rsidRDefault="00BB60AD">
      <w:pPr>
        <w:ind w:left="-283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Times New Roman" w:eastAsia="Times New Roman" w:hAnsi="Times New Roman" w:cs="Times New Roman"/>
          <w:sz w:val="20"/>
          <w:szCs w:val="20"/>
        </w:rPr>
        <w:t xml:space="preserve">Обслуживание туристов в данной стране осуществляет партнер страховщика: </w:t>
      </w:r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D7BF8" w:rsidRPr="00BD7BF8">
        <w:rPr>
          <w:rFonts w:ascii="Times New Roman" w:eastAsia="Times New Roman" w:hAnsi="Times New Roman" w:cs="Times New Roman"/>
          <w:b/>
          <w:sz w:val="20"/>
          <w:szCs w:val="20"/>
        </w:rPr>
        <w:t>LDM</w:t>
      </w:r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>Liga</w:t>
      </w:r>
      <w:proofErr w:type="spellEnd"/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spellEnd"/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D7BF8" w:rsidRPr="00BD7BF8">
        <w:rPr>
          <w:rFonts w:ascii="Times New Roman" w:eastAsia="Times New Roman" w:hAnsi="Times New Roman" w:cs="Times New Roman"/>
          <w:sz w:val="20"/>
          <w:szCs w:val="20"/>
        </w:rPr>
        <w:t>Defenc</w:t>
      </w:r>
      <w:r w:rsidR="00BD7BF8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BD7BF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="00BD7BF8">
        <w:rPr>
          <w:rFonts w:ascii="Times New Roman" w:eastAsia="Times New Roman" w:hAnsi="Times New Roman" w:cs="Times New Roman"/>
          <w:sz w:val="20"/>
          <w:szCs w:val="20"/>
        </w:rPr>
        <w:t>Medical</w:t>
      </w:r>
      <w:proofErr w:type="spellEnd"/>
      <w:r w:rsidR="00BD7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D7BF8">
        <w:rPr>
          <w:rFonts w:ascii="Times New Roman" w:eastAsia="Times New Roman" w:hAnsi="Times New Roman" w:cs="Times New Roman"/>
          <w:sz w:val="20"/>
          <w:szCs w:val="20"/>
        </w:rPr>
        <w:t>Assistance</w:t>
      </w:r>
      <w:proofErr w:type="spellEnd"/>
      <w:r w:rsidR="00BD7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D7BF8">
        <w:rPr>
          <w:rFonts w:ascii="Times New Roman" w:eastAsia="Times New Roman" w:hAnsi="Times New Roman" w:cs="Times New Roman"/>
          <w:sz w:val="20"/>
          <w:szCs w:val="20"/>
        </w:rPr>
        <w:t>Limited</w:t>
      </w:r>
      <w:proofErr w:type="spellEnd"/>
      <w:r w:rsidR="00BD7BF8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EA0AF3" w:rsidRPr="003B4B8E" w:rsidRDefault="00BB60AD">
      <w:pPr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4B8E">
        <w:rPr>
          <w:rFonts w:ascii="Times New Roman" w:eastAsia="Times New Roman" w:hAnsi="Times New Roman" w:cs="Times New Roman"/>
          <w:b/>
          <w:sz w:val="20"/>
          <w:szCs w:val="20"/>
        </w:rPr>
        <w:t>Круглосуточный номер телефона: +7 (495) 544 11 42; +90 242 324 25 90</w:t>
      </w:r>
    </w:p>
    <w:p w:rsidR="00EA0AF3" w:rsidRPr="003B4B8E" w:rsidRDefault="00EA0AF3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Pr="003B4B8E" w:rsidRDefault="00BB60AD">
      <w:pPr>
        <w:tabs>
          <w:tab w:val="left" w:pos="-5"/>
        </w:tabs>
        <w:ind w:left="-283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3B4B8E">
        <w:rPr>
          <w:rFonts w:ascii="Times New Roman" w:eastAsia="Times New Roman" w:hAnsi="Times New Roman" w:cs="Times New Roman"/>
          <w:color w:val="FF0000"/>
          <w:sz w:val="20"/>
          <w:szCs w:val="20"/>
        </w:rPr>
        <w:t>COVID-19 покрыва</w:t>
      </w:r>
      <w:r w:rsidRPr="003B4B8E">
        <w:rPr>
          <w:rFonts w:ascii="Times New Roman" w:eastAsia="Times New Roman" w:hAnsi="Times New Roman" w:cs="Times New Roman"/>
          <w:color w:val="FF0000"/>
          <w:sz w:val="20"/>
          <w:szCs w:val="20"/>
        </w:rPr>
        <w:t>ется в соответствии с правилами страхования</w:t>
      </w:r>
    </w:p>
    <w:p w:rsidR="00EA0AF3" w:rsidRPr="003B4B8E" w:rsidRDefault="00EA0AF3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Pr="003B4B8E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Times New Roman" w:eastAsia="Times New Roman" w:hAnsi="Times New Roman" w:cs="Times New Roman"/>
          <w:sz w:val="20"/>
          <w:szCs w:val="20"/>
        </w:rPr>
        <w:t>В страховое покрытие входят следующие риски по программе:</w:t>
      </w:r>
    </w:p>
    <w:p w:rsidR="00EA0AF3" w:rsidRPr="00BD7BF8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3B4B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4B8E">
        <w:rPr>
          <w:rFonts w:ascii="Times New Roman" w:eastAsia="Times New Roman" w:hAnsi="Times New Roman" w:cs="Times New Roman"/>
          <w:b/>
          <w:sz w:val="20"/>
          <w:szCs w:val="20"/>
        </w:rPr>
        <w:t>«Стандарт плюс»</w:t>
      </w:r>
      <w:r w:rsidRPr="003B4B8E">
        <w:rPr>
          <w:rFonts w:ascii="Times New Roman" w:eastAsia="Times New Roman" w:hAnsi="Times New Roman" w:cs="Times New Roman"/>
          <w:sz w:val="20"/>
          <w:szCs w:val="20"/>
        </w:rPr>
        <w:t xml:space="preserve"> с суммой ответственности: </w:t>
      </w:r>
      <w:r w:rsidR="00BD7BF8">
        <w:rPr>
          <w:rFonts w:ascii="Times New Roman" w:eastAsia="Times New Roman" w:hAnsi="Times New Roman" w:cs="Times New Roman"/>
          <w:b/>
          <w:sz w:val="20"/>
          <w:szCs w:val="20"/>
        </w:rPr>
        <w:t xml:space="preserve">50 000 </w:t>
      </w:r>
      <w:r w:rsidR="00BD7BF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USD</w:t>
      </w:r>
      <w:r w:rsidR="00BD7BF8" w:rsidRPr="00BD7BF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.</w:t>
      </w:r>
    </w:p>
    <w:p w:rsidR="00EA0AF3" w:rsidRPr="003B4B8E" w:rsidRDefault="00EA0AF3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Pr="003B4B8E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B4B8E">
        <w:rPr>
          <w:rFonts w:ascii="Times New Roman" w:eastAsia="Times New Roman" w:hAnsi="Times New Roman" w:cs="Times New Roman"/>
          <w:sz w:val="20"/>
          <w:szCs w:val="20"/>
          <w:u w:val="single"/>
        </w:rPr>
        <w:t>Страховыми случаями являются, в том числе:</w:t>
      </w:r>
    </w:p>
    <w:p w:rsidR="00EA0AF3" w:rsidRPr="003B4B8E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Segoe UI Symbol" w:eastAsia="Arial Unicode MS" w:hAnsi="Segoe UI Symbol" w:cs="Segoe UI Symbol"/>
          <w:sz w:val="20"/>
          <w:szCs w:val="20"/>
        </w:rPr>
        <w:t>✔</w:t>
      </w:r>
      <w:r w:rsidRPr="003B4B8E">
        <w:rPr>
          <w:rFonts w:ascii="Times New Roman" w:eastAsia="Arial Unicode MS" w:hAnsi="Times New Roman" w:cs="Times New Roman"/>
          <w:sz w:val="20"/>
          <w:szCs w:val="20"/>
        </w:rPr>
        <w:t xml:space="preserve"> медицинские расходы при обострении хронических забол</w:t>
      </w:r>
      <w:r w:rsidRPr="003B4B8E">
        <w:rPr>
          <w:rFonts w:ascii="Times New Roman" w:eastAsia="Arial Unicode MS" w:hAnsi="Times New Roman" w:cs="Times New Roman"/>
          <w:sz w:val="20"/>
          <w:szCs w:val="20"/>
        </w:rPr>
        <w:t>еваний;</w:t>
      </w:r>
    </w:p>
    <w:p w:rsidR="00EA0AF3" w:rsidRPr="003B4B8E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Segoe UI Symbol" w:eastAsia="Arial Unicode MS" w:hAnsi="Segoe UI Symbol" w:cs="Segoe UI Symbol"/>
          <w:sz w:val="20"/>
          <w:szCs w:val="20"/>
        </w:rPr>
        <w:t>✔</w:t>
      </w:r>
      <w:r w:rsidRPr="003B4B8E">
        <w:rPr>
          <w:rFonts w:ascii="Times New Roman" w:eastAsia="Arial Unicode MS" w:hAnsi="Times New Roman" w:cs="Times New Roman"/>
          <w:sz w:val="20"/>
          <w:szCs w:val="20"/>
        </w:rPr>
        <w:t xml:space="preserve"> медицинские расходы в случае солнечных ожогов и аллергии;</w:t>
      </w:r>
    </w:p>
    <w:p w:rsidR="00EA0AF3" w:rsidRPr="003B4B8E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Segoe UI Symbol" w:eastAsia="Arial Unicode MS" w:hAnsi="Segoe UI Symbol" w:cs="Segoe UI Symbol"/>
          <w:sz w:val="20"/>
          <w:szCs w:val="20"/>
        </w:rPr>
        <w:t>✔</w:t>
      </w:r>
      <w:r w:rsidRPr="003B4B8E">
        <w:rPr>
          <w:rFonts w:ascii="Times New Roman" w:eastAsia="Arial Unicode MS" w:hAnsi="Times New Roman" w:cs="Times New Roman"/>
          <w:sz w:val="20"/>
          <w:szCs w:val="20"/>
        </w:rPr>
        <w:t xml:space="preserve"> возвращение домой несовершеннолетних детей застрахованного;</w:t>
      </w:r>
    </w:p>
    <w:p w:rsidR="00EA0AF3" w:rsidRPr="003B4B8E" w:rsidRDefault="00BB60AD">
      <w:pPr>
        <w:tabs>
          <w:tab w:val="left" w:pos="-142"/>
        </w:tabs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4B8E">
        <w:rPr>
          <w:rFonts w:ascii="Segoe UI Symbol" w:eastAsia="Arial Unicode MS" w:hAnsi="Segoe UI Symbol" w:cs="Segoe UI Symbol"/>
          <w:sz w:val="20"/>
          <w:szCs w:val="20"/>
        </w:rPr>
        <w:t>✔</w:t>
      </w:r>
      <w:r w:rsidRPr="003B4B8E">
        <w:rPr>
          <w:rFonts w:ascii="Times New Roman" w:eastAsia="Arial Unicode MS" w:hAnsi="Times New Roman" w:cs="Times New Roman"/>
          <w:sz w:val="20"/>
          <w:szCs w:val="20"/>
        </w:rPr>
        <w:t xml:space="preserve"> репатриация в случае смерти; и другое </w:t>
      </w:r>
    </w:p>
    <w:p w:rsidR="00EA0AF3" w:rsidRDefault="00EA0AF3">
      <w:pPr>
        <w:tabs>
          <w:tab w:val="left" w:pos="-142"/>
        </w:tabs>
        <w:ind w:left="-283" w:right="-14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spacing w:after="200"/>
        <w:ind w:left="-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</w:t>
      </w:r>
    </w:p>
    <w:tbl>
      <w:tblPr>
        <w:tblStyle w:val="a5"/>
        <w:tblpPr w:leftFromText="180" w:rightFromText="180" w:vertAnchor="text" w:horzAnchor="margin" w:tblpXSpec="center" w:tblpY="-62"/>
        <w:tblW w:w="1055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34"/>
        <w:gridCol w:w="8145"/>
        <w:gridCol w:w="1680"/>
      </w:tblGrid>
      <w:tr w:rsidR="003B4B8E" w:rsidTr="003B4B8E">
        <w:trPr>
          <w:trHeight w:val="589"/>
        </w:trPr>
        <w:tc>
          <w:tcPr>
            <w:tcW w:w="734" w:type="dxa"/>
            <w:vMerge w:val="restart"/>
            <w:shd w:val="clear" w:color="auto" w:fill="95B3D7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36"/>
                <w:szCs w:val="36"/>
              </w:rPr>
              <w:t>I</w:t>
            </w:r>
          </w:p>
        </w:tc>
        <w:tc>
          <w:tcPr>
            <w:tcW w:w="8145" w:type="dxa"/>
            <w:vMerge w:val="restart"/>
            <w:shd w:val="clear" w:color="auto" w:fill="E6E6E6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rPr>
                <w:rFonts w:ascii="Verdana" w:eastAsia="Verdana" w:hAnsi="Verdana" w:cs="Verdana"/>
                <w:color w:val="C00000"/>
              </w:rPr>
            </w:pPr>
            <w:r>
              <w:rPr>
                <w:rFonts w:ascii="Verdana" w:eastAsia="Verdana" w:hAnsi="Verdana" w:cs="Verdana"/>
                <w:color w:val="C00000"/>
              </w:rPr>
              <w:t>Программа «Стандарт Плюс»</w:t>
            </w:r>
          </w:p>
          <w:p w:rsidR="003B4B8E" w:rsidRDefault="003B4B8E" w:rsidP="003B4B8E">
            <w:pPr>
              <w:tabs>
                <w:tab w:val="left" w:pos="5655"/>
              </w:tabs>
              <w:spacing w:line="240" w:lineRule="auto"/>
              <w:rPr>
                <w:rFonts w:ascii="Verdana" w:eastAsia="Verdana" w:hAnsi="Verdana" w:cs="Verdana"/>
                <w:color w:val="C00000"/>
              </w:rPr>
            </w:pPr>
            <w:r>
              <w:rPr>
                <w:rFonts w:ascii="Verdana" w:eastAsia="Verdana" w:hAnsi="Verdana" w:cs="Verdana"/>
                <w:b/>
                <w:color w:val="1F497D"/>
                <w:sz w:val="16"/>
                <w:szCs w:val="16"/>
              </w:rPr>
              <w:t>Страховые суммы и лимиты агрегатные, выплаты по указанным расходам не суммируются</w:t>
            </w:r>
          </w:p>
          <w:p w:rsidR="003B4B8E" w:rsidRDefault="003B4B8E" w:rsidP="003B4B8E">
            <w:pPr>
              <w:tabs>
                <w:tab w:val="left" w:pos="5655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Включает в себя организацию и оплату следующих услуг:</w:t>
            </w:r>
          </w:p>
        </w:tc>
        <w:tc>
          <w:tcPr>
            <w:tcW w:w="1680" w:type="dxa"/>
            <w:shd w:val="clear" w:color="auto" w:fill="F2F2F2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Страховая сумма</w:t>
            </w:r>
          </w:p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16"/>
                <w:szCs w:val="16"/>
              </w:rPr>
              <w:t xml:space="preserve">USD </w:t>
            </w:r>
          </w:p>
        </w:tc>
      </w:tr>
      <w:tr w:rsidR="003B4B8E" w:rsidTr="003B4B8E">
        <w:trPr>
          <w:trHeight w:val="562"/>
        </w:trPr>
        <w:tc>
          <w:tcPr>
            <w:tcW w:w="734" w:type="dxa"/>
            <w:vMerge/>
            <w:shd w:val="clear" w:color="auto" w:fill="95B3D7"/>
            <w:vAlign w:val="center"/>
          </w:tcPr>
          <w:p w:rsidR="003B4B8E" w:rsidRDefault="003B4B8E" w:rsidP="003B4B8E">
            <w:pPr>
              <w:widowControl w:val="0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8145" w:type="dxa"/>
            <w:vMerge/>
            <w:shd w:val="clear" w:color="auto" w:fill="E6E6E6"/>
            <w:vAlign w:val="center"/>
          </w:tcPr>
          <w:p w:rsidR="003B4B8E" w:rsidRDefault="003B4B8E" w:rsidP="003B4B8E">
            <w:pPr>
              <w:widowControl w:val="0"/>
              <w:rPr>
                <w:rFonts w:ascii="Verdana" w:eastAsia="Verdana" w:hAnsi="Verdana" w:cs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680" w:type="dxa"/>
            <w:shd w:val="clear" w:color="auto" w:fill="F2F2F2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50 000 </w:t>
            </w:r>
          </w:p>
        </w:tc>
      </w:tr>
      <w:tr w:rsidR="003B4B8E" w:rsidTr="003B4B8E">
        <w:trPr>
          <w:trHeight w:val="427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Амбулаторное и стационарное лечение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Медицинские расходы при солнечных ожогах, обострении хронических заболеваний и аллергии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Медицинская транспортировка 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Медицинская эвакуация и репатриация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Возвращение Застрахованного лица и его сопровождающего в поездке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Возвращение домой несовершеннолетних детей Застрахованного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Поиск и спасение в экстренной ситуации в горах, на море и других труднодоступных местах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Досрочное возвращение Застрахованного в случае госпитализации или смерти близкого родственника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Помощь в результате терактов</w:t>
            </w:r>
          </w:p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Помощь в результате стихийных бедствий (наводнения, цунами, торнадо и пр.)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50 000</w:t>
            </w:r>
          </w:p>
        </w:tc>
      </w:tr>
      <w:tr w:rsidR="003B4B8E" w:rsidTr="003B4B8E">
        <w:trPr>
          <w:trHeight w:val="427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Визит третьего лица в чрезвычайной ситуации с Застрахованным в случае его госпитализации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300 + авиабилет</w:t>
            </w:r>
          </w:p>
        </w:tc>
      </w:tr>
      <w:tr w:rsidR="003B4B8E" w:rsidTr="003B4B8E">
        <w:trPr>
          <w:trHeight w:val="427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Проживание и проезд при задержке в поездке из-за карантинного заболевания и/или экстренной госпитализации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3B4B8E" w:rsidRDefault="003B4B8E" w:rsidP="003B4B8E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3B4B8E" w:rsidTr="003B4B8E">
        <w:trPr>
          <w:trHeight w:val="427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В случае выявления онкологии, кроме эвакуации и посмертной репатриации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1 000</w:t>
            </w:r>
          </w:p>
        </w:tc>
      </w:tr>
      <w:tr w:rsidR="003B4B8E" w:rsidTr="003B4B8E">
        <w:trPr>
          <w:trHeight w:val="950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Амбулаторные и стационарные расходы в результате внезапного осложнения протекания беременности или несчастного случая, угрожающего жизни  и здоровью Застрахованной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(сроком до 24 недель беременности на дату страхового случая)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5 000</w:t>
            </w:r>
          </w:p>
        </w:tc>
      </w:tr>
      <w:tr w:rsidR="003B4B8E" w:rsidTr="003B4B8E">
        <w:trPr>
          <w:trHeight w:val="291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Экстренная стоматологическая помощь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250</w:t>
            </w:r>
          </w:p>
        </w:tc>
      </w:tr>
      <w:tr w:rsidR="003B4B8E" w:rsidTr="003B4B8E">
        <w:trPr>
          <w:trHeight w:val="267"/>
        </w:trPr>
        <w:tc>
          <w:tcPr>
            <w:tcW w:w="8879" w:type="dxa"/>
            <w:gridSpan w:val="2"/>
            <w:shd w:val="clear" w:color="auto" w:fill="FFFFFF"/>
            <w:vAlign w:val="center"/>
          </w:tcPr>
          <w:p w:rsidR="003B4B8E" w:rsidRDefault="003B4B8E" w:rsidP="003B4B8E">
            <w:pPr>
              <w:numPr>
                <w:ilvl w:val="0"/>
                <w:numId w:val="14"/>
              </w:numPr>
              <w:tabs>
                <w:tab w:val="left" w:pos="0"/>
              </w:tabs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Оплата телефонных переговоров с сервисным центром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125</w:t>
            </w:r>
          </w:p>
        </w:tc>
      </w:tr>
      <w:tr w:rsidR="003B4B8E" w:rsidTr="003B4B8E">
        <w:trPr>
          <w:trHeight w:val="427"/>
        </w:trPr>
        <w:tc>
          <w:tcPr>
            <w:tcW w:w="8879" w:type="dxa"/>
            <w:gridSpan w:val="2"/>
            <w:shd w:val="clear" w:color="auto" w:fill="C6D9F1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БЕЗУСЛОВНАЯ ФРАНШИЗА USD</w:t>
            </w:r>
          </w:p>
        </w:tc>
        <w:tc>
          <w:tcPr>
            <w:tcW w:w="1680" w:type="dxa"/>
            <w:shd w:val="clear" w:color="auto" w:fill="C6D9F1"/>
            <w:vAlign w:val="center"/>
          </w:tcPr>
          <w:p w:rsidR="003B4B8E" w:rsidRDefault="003B4B8E" w:rsidP="003B4B8E">
            <w:pPr>
              <w:tabs>
                <w:tab w:val="left" w:pos="5655"/>
              </w:tabs>
              <w:spacing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30 USD </w:t>
            </w:r>
          </w:p>
        </w:tc>
      </w:tr>
    </w:tbl>
    <w:p w:rsidR="00EA0AF3" w:rsidRDefault="00EA0AF3">
      <w:pPr>
        <w:tabs>
          <w:tab w:val="left" w:pos="5655"/>
        </w:tabs>
        <w:spacing w:line="240" w:lineRule="auto"/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</w:p>
    <w:p w:rsidR="00EA0AF3" w:rsidRDefault="00EA0AF3">
      <w:pPr>
        <w:tabs>
          <w:tab w:val="left" w:pos="56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7BF8" w:rsidRDefault="00BD7BF8">
      <w:pPr>
        <w:tabs>
          <w:tab w:val="left" w:pos="56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7BF8" w:rsidRDefault="00BD7BF8">
      <w:pPr>
        <w:tabs>
          <w:tab w:val="left" w:pos="56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7BF8" w:rsidRDefault="00BD7BF8">
      <w:pPr>
        <w:tabs>
          <w:tab w:val="left" w:pos="56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7BF8" w:rsidRDefault="00BD7BF8">
      <w:pPr>
        <w:tabs>
          <w:tab w:val="left" w:pos="56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D7BF8" w:rsidRDefault="00BD7BF8">
      <w:pPr>
        <w:tabs>
          <w:tab w:val="left" w:pos="56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EA0AF3">
      <w:pPr>
        <w:shd w:val="clear" w:color="auto" w:fill="FFFFFF"/>
        <w:spacing w:after="150"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EA0AF3">
      <w:pPr>
        <w:shd w:val="clear" w:color="auto" w:fill="FFFFFF"/>
        <w:spacing w:after="150"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shd w:val="clear" w:color="auto" w:fill="FFFFFF"/>
        <w:spacing w:after="150"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Что делать при наступлении страхового случая?</w:t>
      </w:r>
    </w:p>
    <w:p w:rsidR="00EA0AF3" w:rsidRDefault="00BB60AD">
      <w:pPr>
        <w:numPr>
          <w:ilvl w:val="0"/>
          <w:numId w:val="20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наступлении страхового события для случаев:</w:t>
      </w:r>
    </w:p>
    <w:p w:rsidR="00EA0AF3" w:rsidRDefault="00BB60AD">
      <w:pPr>
        <w:numPr>
          <w:ilvl w:val="2"/>
          <w:numId w:val="20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Прерывания поездки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обратиться в сервисный центр для получения помощи в организации возвращения в иные от запланированных сроки, а также обратиться в турагентство для аннуляции неиспользованной части тура или услуг, которыми турист не воспользовался.</w:t>
      </w:r>
    </w:p>
    <w:p w:rsidR="00EA0AF3" w:rsidRDefault="00BB60AD">
      <w:pPr>
        <w:numPr>
          <w:ilvl w:val="2"/>
          <w:numId w:val="20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Медицинских расходов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обратиться в сервисный центр и строго следовать рекомендациям сотрудников сервисного центра. </w:t>
      </w:r>
    </w:p>
    <w:p w:rsidR="00EA0AF3" w:rsidRDefault="00BB60AD">
      <w:pPr>
        <w:numPr>
          <w:ilvl w:val="3"/>
          <w:numId w:val="20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Застрахованному необходимо быть готовым сообщить следующую информацию: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  - фамилию, имя;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  - номер информации по страхованию (номер документа, входящего в пакет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документов по туру);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  - местонахождение и контактный телефон;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  - обстоятельства, при которых наступил страховой случай;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  - какая помощь требуется.</w:t>
      </w:r>
    </w:p>
    <w:p w:rsidR="00EA0AF3" w:rsidRDefault="00BB60AD">
      <w:pPr>
        <w:numPr>
          <w:ilvl w:val="1"/>
          <w:numId w:val="20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Собрать документы.</w:t>
      </w:r>
    </w:p>
    <w:p w:rsidR="00EA0AF3" w:rsidRDefault="00BB60AD">
      <w:pPr>
        <w:numPr>
          <w:ilvl w:val="2"/>
          <w:numId w:val="20"/>
        </w:numPr>
        <w:shd w:val="clear" w:color="auto" w:fill="FFFFFF"/>
        <w:spacing w:after="45" w:line="240" w:lineRule="auto"/>
        <w:ind w:left="-283" w:firstLine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Собрать для страховой компании необходимые документы, согласно перечню на сайте </w:t>
      </w:r>
      <w:hyperlink r:id="rId5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www.erv.ru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включая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наступлении страхового события.</w:t>
      </w:r>
    </w:p>
    <w:p w:rsidR="00EA0AF3" w:rsidRDefault="00BB60AD">
      <w:pPr>
        <w:numPr>
          <w:ilvl w:val="2"/>
          <w:numId w:val="20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Направить документы в страховую компанию. Необходимо отправить заявление + необходимые документы в страховую компанию. </w:t>
      </w:r>
    </w:p>
    <w:p w:rsidR="00EA0AF3" w:rsidRDefault="00BB60AD">
      <w:pPr>
        <w:shd w:val="clear" w:color="auto" w:fill="FFFFFF"/>
        <w:spacing w:before="280" w:after="45"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 документов для отправки в с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траховую компанию: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10455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055"/>
      </w:tblGrid>
      <w:tr w:rsidR="00EA0AF3">
        <w:tc>
          <w:tcPr>
            <w:tcW w:w="5400" w:type="dxa"/>
            <w:shd w:val="clear" w:color="auto" w:fill="D9EA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0AF3" w:rsidRDefault="00BB60AD">
            <w:pPr>
              <w:spacing w:after="336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страхования</w:t>
            </w:r>
          </w:p>
        </w:tc>
        <w:tc>
          <w:tcPr>
            <w:tcW w:w="5055" w:type="dxa"/>
            <w:shd w:val="clear" w:color="auto" w:fill="D9EAD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0AF3" w:rsidRDefault="00BB60AD">
            <w:pPr>
              <w:spacing w:after="336" w:line="240" w:lineRule="auto"/>
              <w:ind w:left="-283" w:right="-2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необходимых документов</w:t>
            </w:r>
          </w:p>
        </w:tc>
      </w:tr>
      <w:tr w:rsidR="00EA0AF3">
        <w:tc>
          <w:tcPr>
            <w:tcW w:w="54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0AF3" w:rsidRDefault="00BB60AD">
            <w:pPr>
              <w:spacing w:after="240" w:line="240" w:lineRule="auto"/>
              <w:ind w:left="-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МЕДИЦИНСКИЕ РАСХОДЫ</w:t>
            </w:r>
          </w:p>
          <w:p w:rsidR="00EA0AF3" w:rsidRDefault="00BB60AD">
            <w:pPr>
              <w:numPr>
                <w:ilvl w:val="3"/>
                <w:numId w:val="20"/>
              </w:numPr>
              <w:spacing w:before="280"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амбулаторное лечение и стационарное лечение,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купирование острой зубной боли,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транспортировка и эвакуация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 Застрахованного и его сопровождающего в поездке,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возвращение домой несовершеннолетних детей застрахованного,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результате терактов,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 результате стихийных бедствий (наводнения, цунами, торнадо и др.),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репатриация в случае смерти,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визит третьего лица в чрезвычайной ситуации с застрахованным в случае его госпитализации более 7 дней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телефонных переговоров с сервисным центром.</w:t>
            </w:r>
          </w:p>
        </w:tc>
        <w:tc>
          <w:tcPr>
            <w:tcW w:w="505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на возмещение медицинских расходов (оригинал).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Полные банковские реквизиты рублевого счета (м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ожно приложить отдельно).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по страхованию, оригинал / копия (при наличии).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загранпаспорта: страница с фото и первая страница. А также страниц с отметками о пересечении границ в сроки происшествия.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документация с указанием ФИ, диагноза, перечня проводимых медицинских манипуляций, сроков лечения установленного образца, связанных с медицинским событием за рубежом, направлений на лечебно-диагностические процедуры, рецепты на приобретение мед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икаменты / медицинского оборудования (оригиналы).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Платежные документы, подтверждающие оплату медицинских и прочих услуг по случаю (оригиналы).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 от врача по рекомендациям для транспортировки/эвакуации/репатриации с указанием лиц для сопровождения,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возникновении такой необходимости (оригиналы/копии).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документы в случае досрочного возвращения, репатриации, эвакуации, транспортировке, а также оригиналы платежных документов, подтверждениях факт оплаты услуг транспортной компании с указа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нием точной даты услуг, стоимостью (оригиналы).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родственную связь, в случае оказания помощи детям/возвращения домой несовершеннолетних детей (копии).</w:t>
            </w:r>
          </w:p>
          <w:p w:rsidR="00EA0AF3" w:rsidRDefault="00BB60AD">
            <w:pPr>
              <w:numPr>
                <w:ilvl w:val="3"/>
                <w:numId w:val="20"/>
              </w:numPr>
              <w:spacing w:after="45" w:line="240" w:lineRule="auto"/>
              <w:ind w:left="141" w:firstLine="4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Детализация телефонных переговоров с разбивкой по датам, номерам абонентов, стои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мостью (копии).</w:t>
            </w:r>
          </w:p>
        </w:tc>
      </w:tr>
    </w:tbl>
    <w:p w:rsidR="00EA0AF3" w:rsidRDefault="00BB60AD">
      <w:pPr>
        <w:numPr>
          <w:ilvl w:val="0"/>
          <w:numId w:val="15"/>
        </w:numPr>
        <w:shd w:val="clear" w:color="auto" w:fill="FFFFFF"/>
        <w:spacing w:before="280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в заявлении должны быть указаны характер и обстоятельства страхового случая</w:t>
      </w:r>
    </w:p>
    <w:p w:rsidR="00EA0AF3" w:rsidRDefault="00BB60AD">
      <w:pPr>
        <w:numPr>
          <w:ilvl w:val="0"/>
          <w:numId w:val="15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заполняет каждый совершеннолетний турист, застрахованный от невыезда</w:t>
      </w:r>
    </w:p>
    <w:p w:rsidR="00EA0AF3" w:rsidRDefault="00BB60AD">
      <w:pPr>
        <w:numPr>
          <w:ilvl w:val="0"/>
          <w:numId w:val="15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за несовершеннолетних детей подает один из родителей/опекунов или иных законных представителей (законность представителя подтверждается соответствующим документом).</w:t>
      </w:r>
    </w:p>
    <w:p w:rsidR="00EA0AF3" w:rsidRDefault="00BB60AD">
      <w:pPr>
        <w:numPr>
          <w:ilvl w:val="0"/>
          <w:numId w:val="15"/>
        </w:numPr>
        <w:shd w:val="clear" w:color="auto" w:fill="FFFFFF"/>
        <w:spacing w:after="360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выплата производится по документу-заявлению на выплату и является обязательным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кументом.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Шаблоны заявлений на получение страхового возмещения: </w:t>
      </w:r>
    </w:p>
    <w:p w:rsidR="00EA0AF3" w:rsidRDefault="00BB60AD">
      <w:pPr>
        <w:numPr>
          <w:ilvl w:val="0"/>
          <w:numId w:val="7"/>
        </w:numPr>
        <w:shd w:val="clear" w:color="auto" w:fill="FFFFFF"/>
        <w:spacing w:line="240" w:lineRule="auto"/>
        <w:ind w:left="-283" w:firstLine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Медицинские расходы </w:t>
      </w:r>
      <w:r>
        <w:rPr>
          <w:rFonts w:ascii="Times New Roman" w:eastAsia="Times New Roman" w:hAnsi="Times New Roman" w:cs="Times New Roman"/>
          <w:color w:val="38761D"/>
          <w:sz w:val="20"/>
          <w:szCs w:val="20"/>
        </w:rPr>
        <w:t xml:space="preserve">- </w:t>
      </w:r>
      <w:hyperlink r:id="rId6">
        <w:r>
          <w:rPr>
            <w:rFonts w:ascii="Times New Roman" w:eastAsia="Times New Roman" w:hAnsi="Times New Roman" w:cs="Times New Roman"/>
            <w:b/>
            <w:color w:val="38761D"/>
            <w:sz w:val="20"/>
            <w:szCs w:val="20"/>
            <w:u w:val="single"/>
          </w:rPr>
          <w:t>ша</w:t>
        </w:r>
        <w:r>
          <w:rPr>
            <w:rFonts w:ascii="Times New Roman" w:eastAsia="Times New Roman" w:hAnsi="Times New Roman" w:cs="Times New Roman"/>
            <w:b/>
            <w:color w:val="38761D"/>
            <w:sz w:val="20"/>
            <w:szCs w:val="20"/>
            <w:u w:val="single"/>
          </w:rPr>
          <w:t>б</w:t>
        </w:r>
        <w:r>
          <w:rPr>
            <w:rFonts w:ascii="Times New Roman" w:eastAsia="Times New Roman" w:hAnsi="Times New Roman" w:cs="Times New Roman"/>
            <w:b/>
            <w:color w:val="38761D"/>
            <w:sz w:val="20"/>
            <w:szCs w:val="20"/>
            <w:u w:val="single"/>
          </w:rPr>
          <w:t>л</w:t>
        </w:r>
        <w:r>
          <w:rPr>
            <w:rFonts w:ascii="Times New Roman" w:eastAsia="Times New Roman" w:hAnsi="Times New Roman" w:cs="Times New Roman"/>
            <w:b/>
            <w:color w:val="38761D"/>
            <w:sz w:val="20"/>
            <w:szCs w:val="20"/>
            <w:u w:val="single"/>
          </w:rPr>
          <w:t>он</w:t>
        </w:r>
      </w:hyperlink>
      <w:r>
        <w:rPr>
          <w:rFonts w:ascii="Times New Roman" w:eastAsia="Times New Roman" w:hAnsi="Times New Roman" w:cs="Times New Roman"/>
          <w:b/>
          <w:color w:val="38761D"/>
          <w:sz w:val="20"/>
          <w:szCs w:val="20"/>
        </w:rPr>
        <w:t xml:space="preserve">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Выплата производится на реквизиты, указанные в заявлении (обязательный пункт 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заполнению в заявлении).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Денежные средства переводятся: </w:t>
      </w:r>
    </w:p>
    <w:p w:rsidR="00EA0AF3" w:rsidRDefault="00BB60AD">
      <w:pPr>
        <w:numPr>
          <w:ilvl w:val="0"/>
          <w:numId w:val="22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рублевый расчетный счет, указанный в заявлении;</w:t>
      </w:r>
    </w:p>
    <w:p w:rsidR="00EA0AF3" w:rsidRDefault="00BB60AD">
      <w:pPr>
        <w:numPr>
          <w:ilvl w:val="0"/>
          <w:numId w:val="22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иному третьему лицу на рублевый расчетный счет при наличии оригинала нотариальной доверенности на получение денег этим лицом.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Отправить документы можно по эл. почте, а также почтой России, курьером или лично: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numPr>
          <w:ilvl w:val="0"/>
          <w:numId w:val="3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Подача документов в электронном виде: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Если вы находитесь в поездке, звоните в Сервисный центр по номеру телефона, указанному в полисе.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Для возмещения понесенных расходов:</w:t>
      </w:r>
    </w:p>
    <w:p w:rsidR="00EA0AF3" w:rsidRDefault="00BB60AD">
      <w:pPr>
        <w:numPr>
          <w:ilvl w:val="0"/>
          <w:numId w:val="10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ыберите раздел, который соответствует типу страхового случая, и следуйте инструкции этого раздела</w:t>
      </w:r>
    </w:p>
    <w:p w:rsidR="00EA0AF3" w:rsidRDefault="00BB60AD">
      <w:pPr>
        <w:numPr>
          <w:ilvl w:val="0"/>
          <w:numId w:val="10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Заполните заявление о возмещении расходов</w:t>
      </w:r>
    </w:p>
    <w:p w:rsidR="00EA0AF3" w:rsidRDefault="00BB60AD">
      <w:pPr>
        <w:numPr>
          <w:ilvl w:val="0"/>
          <w:numId w:val="10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Соберите документы согласно их перечню</w:t>
      </w:r>
    </w:p>
    <w:p w:rsidR="00EA0AF3" w:rsidRDefault="00BB60AD">
      <w:pPr>
        <w:numPr>
          <w:ilvl w:val="0"/>
          <w:numId w:val="10"/>
        </w:numPr>
        <w:shd w:val="clear" w:color="auto" w:fill="FFFFFF"/>
        <w:spacing w:line="240" w:lineRule="auto"/>
        <w:ind w:left="-28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Отправьте документы по почте, на эл. адрес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claims@erv.ru.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(по техническим 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чинам почта </w:t>
      </w:r>
      <w:r>
        <w:rPr>
          <w:rFonts w:ascii="Times New Roman" w:eastAsia="Times New Roman" w:hAnsi="Times New Roman" w:cs="Times New Roman"/>
          <w:sz w:val="20"/>
          <w:szCs w:val="20"/>
        </w:rPr>
        <w:t>не принимает архивы и файлы более 15Мб).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0"/>
          <w:numId w:val="30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Адрес для отправки документов почтой или курьером (не в электронном виде):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>119049, город Москва, 4-й Добрынинский переулок, дом  8, помещение С14-I, офис С14-01, АО "ЕРВ Туристическое Страхование"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A0AF3" w:rsidRDefault="00BB60AD">
      <w:pPr>
        <w:numPr>
          <w:ilvl w:val="0"/>
          <w:numId w:val="23"/>
        </w:numPr>
        <w:shd w:val="clear" w:color="auto" w:fill="FFFFFF"/>
        <w:spacing w:line="240" w:lineRule="auto"/>
        <w:ind w:left="-28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чный прием пакета документов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 возмещение расходов по страховому случаю от застрахованных осуществляется компанией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Савитар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Груп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» по адресу: 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>г. Москва, Б. Каретный пер., д.20, строение 3, подъезд 4. Этаж 3-й.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Время приема: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с 10:00 до 19:00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выходные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Тел.: +7 (495) 987 17 75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Внимание!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Важная информация:</w:t>
      </w:r>
    </w:p>
    <w:p w:rsidR="00EA0AF3" w:rsidRDefault="00BB60AD">
      <w:pPr>
        <w:numPr>
          <w:ilvl w:val="0"/>
          <w:numId w:val="4"/>
        </w:numPr>
        <w:shd w:val="clear" w:color="auto" w:fill="FFFFFF"/>
        <w:spacing w:before="280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Полный пакет документов отправляют курьерской службой (в том числе почтой РФ) с уведомлением о получении документов.</w:t>
      </w:r>
    </w:p>
    <w:p w:rsidR="00EA0AF3" w:rsidRDefault="00BB60AD">
      <w:pPr>
        <w:numPr>
          <w:ilvl w:val="0"/>
          <w:numId w:val="4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Отследить почтовое отправление документов можно по почтовому идентификатору на сайте почтовой службы, которой вы воспользовались, например, ФГУП "Почта России":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www.russianpost.ru</w:t>
        </w:r>
      </w:hyperlink>
    </w:p>
    <w:p w:rsidR="00EA0AF3" w:rsidRDefault="00BB60AD">
      <w:pPr>
        <w:numPr>
          <w:ilvl w:val="0"/>
          <w:numId w:val="4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Следует иметь в вид</w:t>
      </w:r>
      <w:r>
        <w:rPr>
          <w:rFonts w:ascii="Times New Roman" w:eastAsia="Times New Roman" w:hAnsi="Times New Roman" w:cs="Times New Roman"/>
          <w:sz w:val="20"/>
          <w:szCs w:val="20"/>
        </w:rPr>
        <w:t>у, что существует временной интервал между почтовым отправлением документов и их получением страховой компанией.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отсутствия необходимых для осуществления выплаты документов сотрудники страховой компании связываются с туристом или турагентством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телефону/электронной почте и направляют запрос о необходимости предоставления дополнительных документов.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В случае признания события не страховым Застрахованному лицу направляется официальное письмо с объяснением причин отказа. </w:t>
      </w: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EA0AF3">
      <w:pPr>
        <w:spacing w:after="200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pacing w:after="200"/>
        <w:ind w:left="-28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ЧАСТО ЗАДАВАЕМЫЕ ВОП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РОСЫ</w:t>
      </w: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Обязательно ли лично приносить документы в страховую компанию?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after="360"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Нет, не обязательно. Документы могут быть доставлены любым способом, позволяющим зафиксировать факт доставки: курьер, заказное письмо или личное обращение. Заявление должно быть составлено лично Застрахованным (либо представителем в случае событий с несове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ршеннолетними детьми). При пересылке документов по почте, датой подачи заявления в страховую компанию считается дата получения документов Страховщиком. </w:t>
      </w: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Что такое калькуляция возврата и кто ее составляет?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Этот документ для страховой компании готовит Тура</w:t>
      </w:r>
      <w:r>
        <w:rPr>
          <w:rFonts w:ascii="Times New Roman" w:eastAsia="Times New Roman" w:hAnsi="Times New Roman" w:cs="Times New Roman"/>
          <w:sz w:val="20"/>
          <w:szCs w:val="20"/>
        </w:rPr>
        <w:t>гентство. Обратитесь к менеджеру Турагентства.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случае самостоятельного приобретения туристических услуг непосредственно через отель и/или перевозчика – калькуляция возврата не требуется. В данном случае к рассмотрению принимается аннуляция оплаченных усл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уг (например, бронь отеля, авиабилет и пр.)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Есть ли смысл направлять не полный пакет документов?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Для выплаты и признания случая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страховым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необходимо подготовить и прислать полный пакет документов.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Если у вас есть сомнения о виде/содержании или необходимости подачи конкретного документа – вы можете выслать его в электронном виде по адресу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claims@erv.ru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или связаться по телефону +7 (495) 626 5800 для получения н</w:t>
      </w:r>
      <w:r>
        <w:rPr>
          <w:rFonts w:ascii="Times New Roman" w:eastAsia="Times New Roman" w:hAnsi="Times New Roman" w:cs="Times New Roman"/>
          <w:sz w:val="20"/>
          <w:szCs w:val="20"/>
        </w:rPr>
        <w:t>еобходимых комментариев.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Данные какого паспорта вписывать в Заявление?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Укажите данные гражданского паспорта.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Заявление на выплату пишется от одного туриста или от всех не выехавших туристов?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пишется каждым совершеннолетним, не выехавшим тур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истом, претендующим на страховое возмещение. Количество заявлений должно быть равно количеству совершеннолетних не выехавших туристов. Заявление на несовершеннолетних детей оформляется родителем или иным законным представителем.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Что делать, если какие-то из необходимых документов утеряны?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любом случае важно подать заявление. Остальные документы могут быть предоставлены позже. Почти все они могут быть рано или поздно восстановлены, а факт понесенных Вами потерь доказан.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Кто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имеет право получения сведений и предъявления претензий страховой компании?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Закону ГК РФ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гл. 48, ст. 946 «Тайна страхования» только сам турист может обратиться к страховщику за информацией/с претензией, касающейся его случая.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Как узнать, получ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ены ли документы, и в какой стадии находится рассмотрение выплатного дела?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Проверить статус страхового случая можно на сайте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www.erv.ru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Узнать на какой стадии находится рассмотрение дела, получе</w:t>
      </w:r>
      <w:r>
        <w:rPr>
          <w:rFonts w:ascii="Times New Roman" w:eastAsia="Times New Roman" w:hAnsi="Times New Roman" w:cs="Times New Roman"/>
          <w:sz w:val="20"/>
          <w:szCs w:val="20"/>
        </w:rPr>
        <w:t>ны ли документы, а также по всем вопросам, связанным со страховым случаем вы также можете обратиться по телефону +7 (495) 626 5800.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При обращении сообщите/введите номер страхового полиса или номер брони, без пробелов и дополнительных символов, указанный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правом верхнем углу документа "Информация по страхованию" (документа входит в пакет документов по туру).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Документы, подтверждающие понесенные расходы предоставляются в оригиналах или копиях?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рассмотрению и оплате принимаются как оригиналы документов,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подтверждающих понесенные, например, медицинские расходы, так и копии – в случае отмены поездки принимаются копии договора с турагентством и пр.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Как собрать документы на выплату в случае, если услуги по оказанию медицинской и/или медико-транспортной по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мощи оплачены в поездке самостоятельно?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numPr>
          <w:ilvl w:val="1"/>
          <w:numId w:val="28"/>
        </w:numPr>
        <w:shd w:val="clear" w:color="auto" w:fill="FFFFFF"/>
        <w:spacing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На что надо обратить внимание при сборе документов (услуги по оказанию медицинской и/или медико-транспортной помощи оплачены в поездке самостоятельно)? </w:t>
      </w:r>
    </w:p>
    <w:p w:rsidR="00EA0AF3" w:rsidRDefault="00EA0AF3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Заявление: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Заполняется туристом (законным представителем), в котором он указывает подробности случая, дату обращения, диагноз, перечень расходов с указанием стоимости и валюты, в которой были оплачены расходы по случаю можно ориентироваться на 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образец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 Получение денежных средств третьим лицом предусматривает наличие соответствующей нотариальной доверенности.</w:t>
      </w:r>
    </w:p>
    <w:p w:rsidR="00EA0AF3" w:rsidRDefault="00BB60AD">
      <w:pPr>
        <w:numPr>
          <w:ilvl w:val="0"/>
          <w:numId w:val="27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27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EA0AF3" w:rsidRDefault="00BB60AD">
      <w:pPr>
        <w:numPr>
          <w:ilvl w:val="1"/>
          <w:numId w:val="27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Полные банковские реквизиты рублевого счета;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Страховой полис/информация по страхованию: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При наличие необходимо предоставить копию полиса или информации по страхованию. При этом не забудьте оставить копию застрахованным лицам или сообщить его номер, посколь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ку именно по номеру полиса у можно отследить этап рассмотрения заявления на сайте </w:t>
      </w:r>
      <w:hyperlink r:id="rId11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www.erv.ru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0AF3" w:rsidRDefault="00BB60AD">
      <w:pPr>
        <w:numPr>
          <w:ilvl w:val="0"/>
          <w:numId w:val="5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5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полиса/информации по страхованию (при наличии).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Документы, подтверждающие родственную связь: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Необходимо предоставить копии документов (свидетельства о рождении ребенка), в случае, когда расходы были связаны с оказанием медицинской/иной помощи ребенку.</w:t>
      </w:r>
    </w:p>
    <w:p w:rsidR="00EA0AF3" w:rsidRDefault="00BB60AD">
      <w:pPr>
        <w:numPr>
          <w:ilvl w:val="0"/>
          <w:numId w:val="6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6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сви</w:t>
      </w:r>
      <w:r>
        <w:rPr>
          <w:rFonts w:ascii="Times New Roman" w:eastAsia="Times New Roman" w:hAnsi="Times New Roman" w:cs="Times New Roman"/>
          <w:sz w:val="20"/>
          <w:szCs w:val="20"/>
        </w:rPr>
        <w:t>детельства о рождении.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Общегражданский паспорт: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Необходимо предоставить копию страниц паспорта (страница с фото и страницы пропиской)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Платежные документы: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Оригиналы финансовых документов, подтверждающих факт оплаты медицинских услуг. Медикаментов, прочие у</w:t>
      </w:r>
      <w:r>
        <w:rPr>
          <w:rFonts w:ascii="Times New Roman" w:eastAsia="Times New Roman" w:hAnsi="Times New Roman" w:cs="Times New Roman"/>
          <w:sz w:val="20"/>
          <w:szCs w:val="20"/>
        </w:rPr>
        <w:t>слуги по событию (штамп об оплате, подтверждение банка о перечислении суммы или кассовый чек).</w:t>
      </w:r>
    </w:p>
    <w:p w:rsidR="00EA0AF3" w:rsidRDefault="00BB60AD">
      <w:pPr>
        <w:numPr>
          <w:ilvl w:val="0"/>
          <w:numId w:val="26"/>
        </w:numPr>
        <w:shd w:val="clear" w:color="auto" w:fill="FFFFFF"/>
        <w:spacing w:before="280" w:after="45" w:line="240" w:lineRule="auto"/>
        <w:ind w:left="-283" w:firstLine="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26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Оригиналы платежных документов.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Медицинские документы: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Необходимо предоставить в оригинале медицинскую документацию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событию и оказанию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лечебно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диагностических услуг, где должны быть указаны ФИ пациента, диагноз, сроки обращения, перечень оказанных услуг с итоговой суммой к оплате.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При наличии рецептов на медикаменты / медицинское оборудование необходимо предъявить 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х в оригинале с указанием стоимости каждого медицинского товара.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1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Оригиналы медицинской документации / направлений/рецептов / рекомендаций по случаю установленного образца.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Счета за телефонные переговоры: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Детализацию телефонных переговоров предоставляют в оригинале с указанием номеров абонентов, а также стоимостью и датой каждого разговора.</w:t>
      </w:r>
    </w:p>
    <w:p w:rsidR="00EA0AF3" w:rsidRDefault="00BB60AD">
      <w:pPr>
        <w:numPr>
          <w:ilvl w:val="0"/>
          <w:numId w:val="33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33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Детализация телефонных переговоров.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Иные документы в связи с медицинскими р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асходами: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Необходимо предоставить документы, подтверждающие обращение в иные сервисные службы / компании, услугами которых пришлось воспользоваться туристам для организации и оказания медицинской помощи за рубежом, где указаны даты получения услуг, детальн</w:t>
      </w:r>
      <w:r>
        <w:rPr>
          <w:rFonts w:ascii="Times New Roman" w:eastAsia="Times New Roman" w:hAnsi="Times New Roman" w:cs="Times New Roman"/>
          <w:sz w:val="20"/>
          <w:szCs w:val="20"/>
        </w:rPr>
        <w:t>ая разбивка по стоимости. Итоговой суммой оплаты.</w:t>
      </w:r>
    </w:p>
    <w:p w:rsidR="00EA0AF3" w:rsidRDefault="00BB60AD">
      <w:pPr>
        <w:numPr>
          <w:ilvl w:val="0"/>
          <w:numId w:val="21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21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Оригиналы документов, подтверждающие обращение за услугами иных компаний для организации медицинской помощи;</w:t>
      </w:r>
    </w:p>
    <w:p w:rsidR="00EA0AF3" w:rsidRDefault="00BB60AD">
      <w:pPr>
        <w:numPr>
          <w:ilvl w:val="1"/>
          <w:numId w:val="21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Оригиналы платежных документов за оказанные услуги.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12. На что надо обратить внимание при сборе документов (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для случаях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риска "страхование от невыезда")?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Заявление: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Заполняется каждым совершеннолетним участником тура и им же подписывается.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Получателем может быть только один из туристов, указанный в договор</w:t>
      </w:r>
      <w:r>
        <w:rPr>
          <w:rFonts w:ascii="Times New Roman" w:eastAsia="Times New Roman" w:hAnsi="Times New Roman" w:cs="Times New Roman"/>
          <w:sz w:val="20"/>
          <w:szCs w:val="20"/>
        </w:rPr>
        <w:t>е страхования. Получение денежных средств третьим лицом предусматривает наличие соответствующей нотариальной доверенности.</w:t>
      </w:r>
    </w:p>
    <w:p w:rsidR="00EA0AF3" w:rsidRDefault="00BB60AD">
      <w:pPr>
        <w:numPr>
          <w:ilvl w:val="0"/>
          <w:numId w:val="32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32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Заявление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EA0AF3" w:rsidRDefault="00BB60AD">
      <w:pPr>
        <w:numPr>
          <w:ilvl w:val="1"/>
          <w:numId w:val="32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Полные банковские реквизиты рублевого счета;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Страховой полис/информация п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 страхованию: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При наличии необходимо предоставить копию полиса или информации по страхованию. При этом не забудьте оставить копию застрахованным лицам или сообщить его номер, т.к. именно по номер полиса у можно отследить этап рассмотрения заявления на сай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 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www.erv.ru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0AF3" w:rsidRDefault="00BB60AD">
      <w:pPr>
        <w:numPr>
          <w:ilvl w:val="0"/>
          <w:numId w:val="31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31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полиса/информации по страхованию (при наличии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Бронирование: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При бронировании тура (заявки) Туроператор (далее - ТО) отображает дату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бронирования тура, а также другую информацию по туру, в том числе стоимость тура.</w:t>
      </w:r>
    </w:p>
    <w:p w:rsidR="00EA0AF3" w:rsidRDefault="00BB60AD">
      <w:pPr>
        <w:numPr>
          <w:ilvl w:val="0"/>
          <w:numId w:val="11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11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Лист бронирования от ТО (копия) с указанием даты бронирования, стоимости тура и пр.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Тур, договор, чеки, квитанции, туристическая путевка: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Турист, купивший тур у ТА или напрямую у ТО, предоставляет туристический договор, чек об оплате тура, туристическую путевку, квитанции или иные платежные документы, подтверждающие оплату услуг туристиче</w:t>
      </w:r>
      <w:r>
        <w:rPr>
          <w:rFonts w:ascii="Times New Roman" w:eastAsia="Times New Roman" w:hAnsi="Times New Roman" w:cs="Times New Roman"/>
          <w:sz w:val="20"/>
          <w:szCs w:val="20"/>
        </w:rPr>
        <w:t>ской компании по реализации туристского продукта.</w:t>
      </w:r>
    </w:p>
    <w:p w:rsidR="00EA0AF3" w:rsidRDefault="00BB60AD">
      <w:pPr>
        <w:numPr>
          <w:ilvl w:val="0"/>
          <w:numId w:val="24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24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(оригинал) туристического договора;</w:t>
      </w:r>
    </w:p>
    <w:p w:rsidR="00EA0AF3" w:rsidRDefault="00BB60AD">
      <w:pPr>
        <w:numPr>
          <w:ilvl w:val="1"/>
          <w:numId w:val="24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Чеки/квитанции, подтверждающие покупку тура;</w:t>
      </w:r>
    </w:p>
    <w:p w:rsidR="00EA0AF3" w:rsidRDefault="00BB60AD">
      <w:pPr>
        <w:numPr>
          <w:ilvl w:val="1"/>
          <w:numId w:val="24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Копии/оригиналы туристической путевки.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Медицинские документы: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Если причина 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тмены поездки связана с болезнью участника тура/близкого родственника, то необходимо получить из медицинского учреждения выписку из амбулаторной или стационарной карты больного, заполненную и заверенную должным образом с печатью и подписью медучреждения 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лечащего врача с указанием диагноза, сроков лечения, режима лечения (амбулаторный, стационарный - плановый или экстренный).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Если причиной отмены поездки явилась смерть участника тура/ близкого родственника, то помимо копии свидетельства о смерти необходим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приложить копию справки о причине смерти. </w:t>
      </w:r>
    </w:p>
    <w:p w:rsidR="00EA0AF3" w:rsidRDefault="00BB60AD">
      <w:pPr>
        <w:numPr>
          <w:ilvl w:val="0"/>
          <w:numId w:val="16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16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Оригиналы /заверенные копии выписки из истории болезни;</w:t>
      </w:r>
    </w:p>
    <w:p w:rsidR="00EA0AF3" w:rsidRDefault="00BB60AD">
      <w:pPr>
        <w:numPr>
          <w:ilvl w:val="1"/>
          <w:numId w:val="16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Свидетельство о смерти (копия);</w:t>
      </w:r>
    </w:p>
    <w:p w:rsidR="00EA0AF3" w:rsidRDefault="00BB60AD">
      <w:pPr>
        <w:numPr>
          <w:ilvl w:val="1"/>
          <w:numId w:val="16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Справка с указанием причины смерти (копия).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Аннуляция тура и запрос минимизации штрафных санкций: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При аннуляции тура ТА направляет запрос в ТО о минимизации штрафных санкций по туру.</w:t>
      </w:r>
    </w:p>
    <w:p w:rsidR="00EA0AF3" w:rsidRDefault="00BB60AD">
      <w:pPr>
        <w:numPr>
          <w:ilvl w:val="0"/>
          <w:numId w:val="25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25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запроса от ТА к ТО на минимизацию штрафа;</w:t>
      </w:r>
    </w:p>
    <w:p w:rsidR="00EA0AF3" w:rsidRDefault="00BB60AD">
      <w:pPr>
        <w:numPr>
          <w:ilvl w:val="1"/>
          <w:numId w:val="25"/>
        </w:numPr>
        <w:shd w:val="clear" w:color="auto" w:fill="FFFFFF"/>
        <w:spacing w:after="45" w:line="240" w:lineRule="auto"/>
        <w:ind w:left="-28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листа аннуляции тура от ТО, где указана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дата аннуляции, стоимость тура от ТО, сумма штрафа и сумма возврата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(если есть);</w:t>
      </w:r>
    </w:p>
    <w:p w:rsidR="00EA0AF3" w:rsidRDefault="00BB60AD">
      <w:pPr>
        <w:numPr>
          <w:ilvl w:val="1"/>
          <w:numId w:val="25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Приходный кассовый ордер, подтверждающий получение денег туристом по возврату денежных средств (копия).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Калькуляция возврата от 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Этот документ заполняется лично ТА, где подробно указывается, сколько турист заплатил за тур, сколько было возвращено туристу после минимизации штрафа (здесь также может быть помимо возврата от ТО и возврат от самого ТА), разница между этими суммами дол</w:t>
      </w:r>
      <w:r>
        <w:rPr>
          <w:rFonts w:ascii="Times New Roman" w:eastAsia="Times New Roman" w:hAnsi="Times New Roman" w:cs="Times New Roman"/>
          <w:sz w:val="20"/>
          <w:szCs w:val="20"/>
        </w:rPr>
        <w:t>жна быть отражена в калькуляции возврата. Документ заверяется должным образом директором ТА (печать и подписи).</w:t>
      </w:r>
    </w:p>
    <w:p w:rsidR="00EA0AF3" w:rsidRDefault="00BB60AD">
      <w:pPr>
        <w:numPr>
          <w:ilvl w:val="0"/>
          <w:numId w:val="8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8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Калькуляция возврата от ТА (заполняется на момент определения сумм штрафов после их минимизации).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Иные расходы по туру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Если турист по какой-либо причине осуществлял покупку дополнительных услуг (новые авиабилеты, проезд на транспорте и пр.), то необходимо это подтвердить квитанциями/платежными документами/чеками.</w:t>
      </w:r>
    </w:p>
    <w:p w:rsidR="00EA0AF3" w:rsidRDefault="00BB60AD">
      <w:pPr>
        <w:numPr>
          <w:ilvl w:val="0"/>
          <w:numId w:val="12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ы: </w:t>
      </w:r>
    </w:p>
    <w:p w:rsidR="00EA0AF3" w:rsidRDefault="00BB60AD">
      <w:pPr>
        <w:numPr>
          <w:ilvl w:val="1"/>
          <w:numId w:val="12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Чеки/квитанции/платежные документы по покупке новых проездных документов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Документы, подтверждающие родственную связь: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Предоставляются все документы, подтверждающие родственную связь между участниками тура, которые не воспользовались услугами по туру, </w:t>
      </w:r>
      <w:r>
        <w:rPr>
          <w:rFonts w:ascii="Times New Roman" w:eastAsia="Times New Roman" w:hAnsi="Times New Roman" w:cs="Times New Roman"/>
          <w:sz w:val="20"/>
          <w:szCs w:val="20"/>
        </w:rPr>
        <w:t>и теми, с кем произошло событие.</w:t>
      </w:r>
    </w:p>
    <w:p w:rsidR="00EA0AF3" w:rsidRDefault="00BB60AD">
      <w:pPr>
        <w:numPr>
          <w:ilvl w:val="0"/>
          <w:numId w:val="9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Итого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представляются следующие документы: </w:t>
      </w:r>
    </w:p>
    <w:p w:rsidR="00EA0AF3" w:rsidRDefault="00BB60AD">
      <w:pPr>
        <w:numPr>
          <w:ilvl w:val="1"/>
          <w:numId w:val="9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Свидетельства о рождении/браке (копии)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13. Как осуществляется выплата? Может ли другое лицо, помимо Застрахованного, получить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деньги от страховой компании?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Выплата производится</w:t>
      </w:r>
    </w:p>
    <w:p w:rsidR="00EA0AF3" w:rsidRDefault="00BB60AD">
      <w:pPr>
        <w:numPr>
          <w:ilvl w:val="0"/>
          <w:numId w:val="18"/>
        </w:numPr>
        <w:shd w:val="clear" w:color="auto" w:fill="FFFFFF"/>
        <w:spacing w:before="280"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или на рублевый расчетный счет, указанный в Заявлении;</w:t>
      </w:r>
    </w:p>
    <w:p w:rsidR="00EA0AF3" w:rsidRDefault="00BB60AD">
      <w:pPr>
        <w:numPr>
          <w:ilvl w:val="0"/>
          <w:numId w:val="18"/>
        </w:numPr>
        <w:shd w:val="clear" w:color="auto" w:fill="FFFFFF"/>
        <w:spacing w:after="45" w:line="240" w:lineRule="auto"/>
        <w:ind w:left="-28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или иному третьему лицу на рублевый расчетный счет при наличии нотариальной доверенности на получение денег этим лицом.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14. В течение какого срока можно подать заявление о страховом случае?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Полный ко</w:t>
      </w:r>
      <w:r>
        <w:rPr>
          <w:rFonts w:ascii="Times New Roman" w:eastAsia="Times New Roman" w:hAnsi="Times New Roman" w:cs="Times New Roman"/>
          <w:sz w:val="20"/>
          <w:szCs w:val="20"/>
        </w:rPr>
        <w:t>мплект документов на возмещение необходимо предоставить в течение срока исковой давности по Закону РФ (2 года), но не ранее даты предполагаемой поездки при ее отмене.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15. В течение какого срока осуществляется выплата?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Выплата осуществляется в течение 30 р</w:t>
      </w:r>
      <w:r>
        <w:rPr>
          <w:rFonts w:ascii="Times New Roman" w:eastAsia="Times New Roman" w:hAnsi="Times New Roman" w:cs="Times New Roman"/>
          <w:sz w:val="20"/>
          <w:szCs w:val="20"/>
        </w:rPr>
        <w:t>абочих дней с момента получения полного пакета документов.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16. Что такое франшиза?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Франшиза – неоплачиваемая часть убытка, вычитается из суммы страхового возмещения.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Например, вы отменили тур и обратились за возмещением штрафных санкций. Франшиза будет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составлять 15% от размера вашего убытка. 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17. Если Застрахованный уже находится в лечебном учреждении и возникает вопрос оплаты лечения, как быть? </w:t>
      </w: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Необходимо предъявить врачу страховой полис и попросить его связаться с сервисной компанией для урегулирован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ия вопроса оплаты.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случае  если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врач настаивает на самостоятельной оплате услуг, а связаться с Сервисной компанией у Вас нет возможности - оплатите расходы самостоятельно, взяв необходимые подтверждающие документы.</w:t>
      </w:r>
    </w:p>
    <w:p w:rsidR="00EA0AF3" w:rsidRDefault="00BB60AD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18. Застрахована отмена поездки, участн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ики поездки – пара, которая не состоит в официальном браке, и у одного из них наступает страховой случай, будут ли компенсированы расходы второго человека? </w:t>
      </w:r>
    </w:p>
    <w:p w:rsidR="00EA0AF3" w:rsidRDefault="00EA0AF3">
      <w:pPr>
        <w:shd w:val="clear" w:color="auto" w:fill="FFFFFF"/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after="360"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Нет, не будут. Программы «Отмена поездки» распространяется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только на близких родственников, а не </w:t>
      </w:r>
      <w:r>
        <w:rPr>
          <w:rFonts w:ascii="Times New Roman" w:eastAsia="Times New Roman" w:hAnsi="Times New Roman" w:cs="Times New Roman"/>
          <w:sz w:val="20"/>
          <w:szCs w:val="20"/>
        </w:rPr>
        <w:t>компаньона по поездке.</w:t>
      </w:r>
    </w:p>
    <w:p w:rsidR="00EA0AF3" w:rsidRDefault="00BB60AD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19. Застрахована отмена поездки, участники поездки – пара, которая не состоит в официальном браке, и у одного из них наступает страховой случай, будут ли компенсированы расходы второго человека? </w:t>
      </w:r>
    </w:p>
    <w:p w:rsidR="00EA0AF3" w:rsidRDefault="00EA0AF3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spacing w:after="360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Нет, не будут. Программы «Полное покрытие» или «Полное покрытие плюс» с включенными в них рисками «Страхование от невыезда», частный вариант отмены поездки «визовый риск» распространяются только на близких родственников, а не компаньона по поездке.</w:t>
      </w:r>
    </w:p>
    <w:p w:rsidR="00EA0AF3" w:rsidRDefault="00BB60AD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20. У т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уристов отказ в визе. Путевка не аннулируется. Туристы самостоятельно подают на визу повторно. Будет ли страховая компания компенсировать им расходы, понесенные в связи с повторным отказом? </w:t>
      </w:r>
    </w:p>
    <w:p w:rsidR="00EA0AF3" w:rsidRDefault="00EA0AF3">
      <w:pPr>
        <w:shd w:val="clear" w:color="auto" w:fill="FFFFFF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hd w:val="clear" w:color="auto" w:fill="FFFFFF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Нет, не будет.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 повторного отказа в выдаче визы по одно</w:t>
      </w:r>
      <w:r>
        <w:rPr>
          <w:rFonts w:ascii="Times New Roman" w:eastAsia="Times New Roman" w:hAnsi="Times New Roman" w:cs="Times New Roman"/>
          <w:sz w:val="20"/>
          <w:szCs w:val="20"/>
        </w:rPr>
        <w:t>му туру, обязанность страховой компании по выплатам возникает в момент первого отказа. Необходимо аннулировать путевку, иначе возможно наступление штрафных санкций.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  <w:t>Однако вы можете застраховать свою поездку от невыезда при наличии предыдущего отказа в вы</w:t>
      </w:r>
      <w:r>
        <w:rPr>
          <w:rFonts w:ascii="Times New Roman" w:eastAsia="Times New Roman" w:hAnsi="Times New Roman" w:cs="Times New Roman"/>
          <w:sz w:val="20"/>
          <w:szCs w:val="20"/>
        </w:rPr>
        <w:t>даче визы, если это отказ был им аннулирован либо прошло 3 месяца с даты его получения.</w:t>
      </w:r>
    </w:p>
    <w:p w:rsidR="00EA0AF3" w:rsidRDefault="00EA0AF3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EA0AF3" w:rsidRDefault="00BB60AD">
      <w:pPr>
        <w:keepNext/>
        <w:widowControl w:val="0"/>
        <w:numPr>
          <w:ilvl w:val="0"/>
          <w:numId w:val="29"/>
        </w:numPr>
        <w:tabs>
          <w:tab w:val="left" w:pos="0"/>
        </w:tabs>
        <w:spacing w:after="60" w:line="240" w:lineRule="auto"/>
        <w:ind w:left="-283" w:firstLine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НЕ ЯВЛЯЮТСЯ СТРАХОВЫМИ СЛУЧАЯМИ, НЕ ПРИНИМАЮТСЯ НА СТРАХОВАНИЕ И НЕ ВОЗМЕЩАЮТСЯ РАСХОДЫ:</w:t>
      </w:r>
    </w:p>
    <w:p w:rsidR="00EA0AF3" w:rsidRDefault="00BB60AD">
      <w:pPr>
        <w:widowControl w:val="0"/>
        <w:numPr>
          <w:ilvl w:val="1"/>
          <w:numId w:val="29"/>
        </w:numPr>
        <w:tabs>
          <w:tab w:val="left" w:pos="0"/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наступлении в период Поездки случаев, перечисленных в п. 16.2., Страховщик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 покрывает и не возмещает: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лечением последствий несчастных случаев и/или травм, произошедших с Застрахованным лицом до начала Поездки.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на диагностические услуги и мероприятия (в том числе консультации и лабораторные исследов</w:t>
      </w:r>
      <w:r>
        <w:rPr>
          <w:rFonts w:ascii="Times New Roman" w:eastAsia="Times New Roman" w:hAnsi="Times New Roman" w:cs="Times New Roman"/>
          <w:sz w:val="20"/>
          <w:szCs w:val="20"/>
        </w:rPr>
        <w:t>ания), общие медицинские осмотры, прививки без последующего лечения или назначения лечения, а также без установления диагноза, в том числе предположительного.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высокотехнологическими операциями на сердце и сосудах, в том числе на ангиог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рафию,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ангиопластику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шунтирование и т.п., кроме состояний,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связанных с непосредственной угрозой жизни и здоровью Застрахованного лица (ОИМ, ОНМК).</w:t>
      </w:r>
    </w:p>
    <w:p w:rsidR="00EA0AF3" w:rsidRDefault="00BB60AD">
      <w:pPr>
        <w:widowControl w:val="0"/>
        <w:tabs>
          <w:tab w:val="left" w:pos="0"/>
          <w:tab w:val="left" w:pos="851"/>
        </w:tabs>
        <w:spacing w:after="200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этом если указанные расходы невозможно выделить из общего счета на лечение, то Страховщик не оплачивает п</w:t>
      </w:r>
      <w:r>
        <w:rPr>
          <w:rFonts w:ascii="Times New Roman" w:eastAsia="Times New Roman" w:hAnsi="Times New Roman" w:cs="Times New Roman"/>
          <w:sz w:val="20"/>
          <w:szCs w:val="20"/>
        </w:rPr>
        <w:t>ервые 2 (двое) суток пребывания Застрахованного лица в стационаре.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получением Застрахованным лицом медицинских услуг, не связанных с внезапным заболеванием или несчастным случаем.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Расходы, связанные с лечением в санаториях и профилакториях, с размещением и лечением в домах инвалидов, водных,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спа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-, природных клиниках, санаториях или аналогичных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заведениях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или больницах.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косметической или пластической хирургией,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роводимые с эстетической или косметической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целью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или с целью улучшения психологического или физического состояния Застрахованного лица, в том числе по поводу заболевания кожи (мозоли, папилломы, бородавки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невусы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кондиломы), включая любые осложнения, кот</w:t>
      </w:r>
      <w:r>
        <w:rPr>
          <w:rFonts w:ascii="Times New Roman" w:eastAsia="Times New Roman" w:hAnsi="Times New Roman" w:cs="Times New Roman"/>
          <w:sz w:val="20"/>
          <w:szCs w:val="20"/>
        </w:rPr>
        <w:t>орые вызваны такими видами процедур и оперативным лечением.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Расходы, связанные с лечением с использованием методов мануальной терапии, рефлексотерапии (проведение акупунктуры),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хиропрактики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массажа, гомеопатии, фито-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натуротерапии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физиотерапии и т.п., </w:t>
      </w:r>
      <w:r>
        <w:rPr>
          <w:rFonts w:ascii="Times New Roman" w:eastAsia="Times New Roman" w:hAnsi="Times New Roman" w:cs="Times New Roman"/>
          <w:sz w:val="20"/>
          <w:szCs w:val="20"/>
        </w:rPr>
        <w:t>в том числе последствия такого лечения.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проведением восстановительной хирургии, реконструктивной хирургии, всякого рода протезирования, включая зубное и глазное протезирование, а также осложнения, вызванные этими видами лечения.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ы, связанные с контрацепцией, стерилизацией (или обратной процедурой), оплодотворением, ЭКО,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вазэктомией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изменением пола или другими состояниями полового характера, бесплодием или связанным с этим состоянием здоровья, связанные с искусственным осеменением</w:t>
      </w:r>
      <w:r>
        <w:rPr>
          <w:rFonts w:ascii="Times New Roman" w:eastAsia="Times New Roman" w:hAnsi="Times New Roman" w:cs="Times New Roman"/>
          <w:sz w:val="20"/>
          <w:szCs w:val="20"/>
        </w:rPr>
        <w:t>, лечением бесплодия и расходами по предупреждению зачатия или другими формами искусственной репродукции.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426"/>
          <w:tab w:val="left" w:pos="598"/>
          <w:tab w:val="left" w:pos="898"/>
          <w:tab w:val="left" w:pos="993"/>
          <w:tab w:val="left" w:pos="1197"/>
          <w:tab w:val="left" w:pos="1497"/>
          <w:tab w:val="left" w:pos="1796"/>
          <w:tab w:val="left" w:pos="2095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обследованием и лечением заболеваний научно не признанными методами.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426"/>
          <w:tab w:val="left" w:pos="598"/>
          <w:tab w:val="left" w:pos="898"/>
          <w:tab w:val="left" w:pos="993"/>
          <w:tab w:val="left" w:pos="1197"/>
          <w:tab w:val="left" w:pos="1497"/>
          <w:tab w:val="left" w:pos="1796"/>
          <w:tab w:val="left" w:pos="2095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оказанием услуг медицинским учреждением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(лечащим врачом в стране пребывания), не имеющим соответствующей лицензии, либо если действие лицензии было приостановлено.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426"/>
          <w:tab w:val="left" w:pos="598"/>
          <w:tab w:val="left" w:pos="898"/>
          <w:tab w:val="left" w:pos="993"/>
          <w:tab w:val="left" w:pos="1197"/>
          <w:tab w:val="left" w:pos="1497"/>
          <w:tab w:val="left" w:pos="1796"/>
          <w:tab w:val="left" w:pos="2095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в связи с приобретением несертифицированных лекарственных препаратов или состав которых скрывается составителем, а также ра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сходы, связанные с приобретением пищевых продуктов, укрепляющих средств, средств для похудания и слабительных, выдаваемых по рецепту, косметических средств,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БАДов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минеральной воды и добавок к воде в ванне.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на лечение, которое осуществлялось родств</w:t>
      </w:r>
      <w:r>
        <w:rPr>
          <w:rFonts w:ascii="Times New Roman" w:eastAsia="Times New Roman" w:hAnsi="Times New Roman" w:cs="Times New Roman"/>
          <w:sz w:val="20"/>
          <w:szCs w:val="20"/>
        </w:rPr>
        <w:t>енниками Застрахованного лица.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предоставлением услуг, не являющихся необходимыми с медицинской точки зрения, или с лечением, не назначенным лечащим врачом в стране пребывания.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приобретением очков, контактных линз, слуховых аппаратов, протезов, а также расходы по всем видам протезирования.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лечением лучевой болезни.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операциями по пересадке органов и тканей.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</w:t>
      </w:r>
      <w:r>
        <w:rPr>
          <w:rFonts w:ascii="Times New Roman" w:eastAsia="Times New Roman" w:hAnsi="Times New Roman" w:cs="Times New Roman"/>
          <w:sz w:val="20"/>
          <w:szCs w:val="20"/>
        </w:rPr>
        <w:t>язанные с ведением беременности, родами, абортом и искусственным прерыванием беременности, кроме случаев, отдельно оговоренных в договоре страхования.</w:t>
      </w:r>
    </w:p>
    <w:p w:rsidR="00EA0AF3" w:rsidRDefault="00BB60AD">
      <w:pPr>
        <w:widowControl w:val="0"/>
        <w:tabs>
          <w:tab w:val="left" w:pos="0"/>
          <w:tab w:val="left" w:pos="993"/>
        </w:tabs>
        <w:spacing w:after="200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Страховщик не несет ответственности и не возмещает никакие расходы, возникшие в связи с уходом, медицинск</w:t>
      </w:r>
      <w:r>
        <w:rPr>
          <w:rFonts w:ascii="Times New Roman" w:eastAsia="Times New Roman" w:hAnsi="Times New Roman" w:cs="Times New Roman"/>
          <w:sz w:val="20"/>
          <w:szCs w:val="20"/>
        </w:rPr>
        <w:t>им наблюдением, лечением, транспортировкой, эвакуацией и репатриацией новорожденного ребенка Застрахованного лица.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Расходы, связанные с любыми претензиями, возникшими в ходе Поездки, предпринятой, несмотря на медицинские противопоказания.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возникши</w:t>
      </w:r>
      <w:r>
        <w:rPr>
          <w:rFonts w:ascii="Times New Roman" w:eastAsia="Times New Roman" w:hAnsi="Times New Roman" w:cs="Times New Roman"/>
          <w:sz w:val="20"/>
          <w:szCs w:val="20"/>
        </w:rPr>
        <w:t>е в результате добровольного отказа Застрахованного лица от выполнения предписаний врача, полученных им в связи с обращением по поводу страхового случая.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находящиеся в прямой причинно-следственной связи между пребыванием Застрахованного лица в сос</w:t>
      </w:r>
      <w:r>
        <w:rPr>
          <w:rFonts w:ascii="Times New Roman" w:eastAsia="Times New Roman" w:hAnsi="Times New Roman" w:cs="Times New Roman"/>
          <w:sz w:val="20"/>
          <w:szCs w:val="20"/>
        </w:rPr>
        <w:t>тоянии алкогольного, наркотического и/или токсического опьянения или под воздействием психотропных и токсических веществ (за исключением случаев отравления легально приобретенными недоброкачественными алкогольными напитками) и свершившимся событием.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по стационарному лечению, не санкционированные Страховщиком посредством Сервисной компании. Кроме случаев наличия объективных обстоятельств, препятствующих согласованию госпитализации на момент наступления страхового события, при обязательном услов</w:t>
      </w:r>
      <w:r>
        <w:rPr>
          <w:rFonts w:ascii="Times New Roman" w:eastAsia="Times New Roman" w:hAnsi="Times New Roman" w:cs="Times New Roman"/>
          <w:sz w:val="20"/>
          <w:szCs w:val="20"/>
        </w:rPr>
        <w:t>ии согласования подобных расходов при первой же возможности самим Застрахованным лицом или его представителем до возвращения Застрахованного лица из Поездки в страну постоянного проживания.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лечением травм, заболеваний, вызванных заняти</w:t>
      </w:r>
      <w:r>
        <w:rPr>
          <w:rFonts w:ascii="Times New Roman" w:eastAsia="Times New Roman" w:hAnsi="Times New Roman" w:cs="Times New Roman"/>
          <w:sz w:val="20"/>
          <w:szCs w:val="20"/>
        </w:rPr>
        <w:t>ями спортом в нарушении правил и требований техники безопасности, пожарной безопасности, квалифицируемые как административные правонарушения и/или уголовные преступления, организованные на запрещенных к таким занятиям территориях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паркур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спуски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запрещенным трассам,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руфинг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уличная акробатика, восхождения по зданиям, прыжки с высотных зданий с парашютом или в специальном снаряжении и аналогичные виды деятельности). </w:t>
      </w:r>
    </w:p>
    <w:p w:rsidR="00EA0AF3" w:rsidRDefault="00BB60AD">
      <w:pPr>
        <w:widowControl w:val="0"/>
        <w:tabs>
          <w:tab w:val="left" w:pos="0"/>
          <w:tab w:val="left" w:pos="1134"/>
        </w:tabs>
        <w:spacing w:after="200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случаях, когда вид спорта не попадает под действие пп.18.1.23, необходимо отн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ести его к категории экстремальный спорт (2.30.3.). 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лечением травм, заболеваний, вызванных занятием Застрахованным лицом опасными видами профессиональной деятельности (в том числе в качестве цирковых и театральных артистов, гимнастов,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артистов балета и пр.), либо производственной деятельности (в качестве горняка, строителя, электромонтажника, промышленного альпиниста и т.п.), если иное не предусмотрено договором страхования (страховом полисе), что должно быть отражено в договоре страхо</w:t>
      </w:r>
      <w:r>
        <w:rPr>
          <w:rFonts w:ascii="Times New Roman" w:eastAsia="Times New Roman" w:hAnsi="Times New Roman" w:cs="Times New Roman"/>
          <w:sz w:val="20"/>
          <w:szCs w:val="20"/>
        </w:rPr>
        <w:t>вания и влечет за собой увеличение страховой премии, согласно разработанным Страховщиком тарифам.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Расходы, связанные с лечением травм, заболеваний, полученных в прямой или косвенной зависимости от наличия гражданской войны, народными волнениями всякого род</w:t>
      </w:r>
      <w:r>
        <w:rPr>
          <w:rFonts w:ascii="Times New Roman" w:eastAsia="Times New Roman" w:hAnsi="Times New Roman" w:cs="Times New Roman"/>
          <w:sz w:val="20"/>
          <w:szCs w:val="20"/>
        </w:rPr>
        <w:t>а, забастовками, восстаниями, мятежами, массовыми беспорядками и их последствиями, введением чрезвычайного или особого положения по распоряжению военных и гражданских властей.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по эвакуации/репатриации в случае незначительных болезней или травм, кот</w:t>
      </w:r>
      <w:r>
        <w:rPr>
          <w:rFonts w:ascii="Times New Roman" w:eastAsia="Times New Roman" w:hAnsi="Times New Roman" w:cs="Times New Roman"/>
          <w:sz w:val="20"/>
          <w:szCs w:val="20"/>
        </w:rPr>
        <w:t>орые, по мнению назначенного Страховщиком медицинского консультанта, поддаются местному лечению и не препятствуют продолжению Поездки Застрахованного лица.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Расходы в отношении любой эвакуации и/или репатриации, не организованной Страховщиком или Сервисной </w:t>
      </w:r>
      <w:r>
        <w:rPr>
          <w:rFonts w:ascii="Times New Roman" w:eastAsia="Times New Roman" w:hAnsi="Times New Roman" w:cs="Times New Roman"/>
          <w:sz w:val="20"/>
          <w:szCs w:val="20"/>
        </w:rPr>
        <w:t>компанией (кроме случаев невозможности согласования эвакуации и транспортировки по уважительным причинам - обстоятельствам непреодолимой силы, тяжелого физического состояния, из-за нахождения в труднодоступном месте, технических неполадок с системой телефо</w:t>
      </w:r>
      <w:r>
        <w:rPr>
          <w:rFonts w:ascii="Times New Roman" w:eastAsia="Times New Roman" w:hAnsi="Times New Roman" w:cs="Times New Roman"/>
          <w:sz w:val="20"/>
          <w:szCs w:val="20"/>
        </w:rPr>
        <w:t>нной связи и т.п.).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в отношении любой эвакуации и/или репатриации в результате онкологических заболеваний;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Расходы вследствие преднамеренного (планового) лечения за рубежом.</w:t>
      </w:r>
    </w:p>
    <w:p w:rsidR="00EA0AF3" w:rsidRDefault="00BB60AD">
      <w:pPr>
        <w:widowControl w:val="0"/>
        <w:numPr>
          <w:ilvl w:val="1"/>
          <w:numId w:val="29"/>
        </w:numPr>
        <w:tabs>
          <w:tab w:val="left" w:pos="0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наступлении в период </w:t>
      </w:r>
      <w:r w:rsidR="00BD7BF8">
        <w:rPr>
          <w:rFonts w:ascii="Times New Roman" w:eastAsia="Times New Roman" w:hAnsi="Times New Roman" w:cs="Times New Roman"/>
          <w:sz w:val="20"/>
          <w:szCs w:val="20"/>
        </w:rPr>
        <w:t>Поездки случаев</w:t>
      </w:r>
      <w:r>
        <w:rPr>
          <w:rFonts w:ascii="Times New Roman" w:eastAsia="Times New Roman" w:hAnsi="Times New Roman" w:cs="Times New Roman"/>
          <w:sz w:val="20"/>
          <w:szCs w:val="20"/>
        </w:rPr>
        <w:t>, перечисленных в п. 17.1.5.4. Ст</w:t>
      </w:r>
      <w:r>
        <w:rPr>
          <w:rFonts w:ascii="Times New Roman" w:eastAsia="Times New Roman" w:hAnsi="Times New Roman" w:cs="Times New Roman"/>
          <w:sz w:val="20"/>
          <w:szCs w:val="20"/>
        </w:rPr>
        <w:t>раховщик не возмещает расходы по посмертной репатриации, если смерть была вызвана следующими обстоятельствами, а именно: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если смерть наступила вследствие самоубийства, покушения на самоубийство, умышленного членовредительства;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приеме наркотических, токсических, сильнодействующих и психотропных веществ, алкогольных напитков (за исключением отравления легально приобретенными недоброкачественными алкогольными напитками), а также вследствие лечения травм, при получении которых З</w:t>
      </w:r>
      <w:r>
        <w:rPr>
          <w:rFonts w:ascii="Times New Roman" w:eastAsia="Times New Roman" w:hAnsi="Times New Roman" w:cs="Times New Roman"/>
          <w:sz w:val="20"/>
          <w:szCs w:val="20"/>
        </w:rPr>
        <w:t>астрахованное лицо находилось под воздействием вышеуказанных веществ;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вследствие преднамеренного (планового) лечения за рубежом;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вследствие лечения заболеваний научно не признанными методами, а также принятием не сертифицированных лекарственных препаратов;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0"/>
          <w:tab w:val="left" w:pos="851"/>
          <w:tab w:val="left" w:pos="1304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последствиями онкологических заболеваний.</w:t>
      </w:r>
    </w:p>
    <w:p w:rsidR="00EA0AF3" w:rsidRDefault="00BB60AD">
      <w:pPr>
        <w:widowControl w:val="0"/>
        <w:numPr>
          <w:ilvl w:val="1"/>
          <w:numId w:val="29"/>
        </w:numPr>
        <w:tabs>
          <w:tab w:val="left" w:pos="0"/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 наступлении в период Поездки случаев, перечисленных в п. 16.2.8, Страховщик не возмещает расходы при поломке, утрате (угоне, хищении) или повреждении личного транспортного средства (ТС) Застрахованного лица, е</w:t>
      </w:r>
      <w:r>
        <w:rPr>
          <w:rFonts w:ascii="Times New Roman" w:eastAsia="Times New Roman" w:hAnsi="Times New Roman" w:cs="Times New Roman"/>
          <w:sz w:val="20"/>
          <w:szCs w:val="20"/>
        </w:rPr>
        <w:t>сли они произошли в связи с: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несением расходов, связанных с возмещением убытков по гражданской ответственности владельцев транспортных средств;</w:t>
      </w:r>
    </w:p>
    <w:p w:rsidR="00EA0AF3" w:rsidRDefault="00BB60AD">
      <w:pPr>
        <w:widowControl w:val="0"/>
        <w:numPr>
          <w:ilvl w:val="2"/>
          <w:numId w:val="29"/>
        </w:numPr>
        <w:tabs>
          <w:tab w:val="left" w:pos="-1701"/>
          <w:tab w:val="left" w:pos="0"/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несением расходов, связанных с поломкой и/или аварией транспортного средства, перевозящего пассажиров за плату, </w:t>
      </w:r>
      <w:r>
        <w:rPr>
          <w:rFonts w:ascii="Times New Roman" w:eastAsia="Times New Roman" w:hAnsi="Times New Roman" w:cs="Times New Roman"/>
          <w:sz w:val="20"/>
          <w:szCs w:val="20"/>
        </w:rPr>
        <w:t>при наличии разрешения и без него.</w:t>
      </w:r>
    </w:p>
    <w:p w:rsidR="00EA0AF3" w:rsidRDefault="00EA0AF3">
      <w:pPr>
        <w:spacing w:line="240" w:lineRule="auto"/>
        <w:ind w:left="-283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</w:p>
    <w:p w:rsidR="00EA0AF3" w:rsidRDefault="00BB60AD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23. Какие случаи не являются страховыми (отмена поездки)? </w:t>
      </w:r>
    </w:p>
    <w:p w:rsidR="00EA0AF3" w:rsidRDefault="00EA0AF3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Ниже указанные условия относятся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к не страховым случаям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A0AF3" w:rsidRDefault="00BB60AD">
      <w:pPr>
        <w:spacing w:line="240" w:lineRule="auto"/>
        <w:ind w:left="-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>23.1 Не покрываются расходы Застрахованного лица (его представителя, Страхователя), если отмена поездк</w:t>
      </w:r>
      <w:r>
        <w:rPr>
          <w:rFonts w:ascii="Times New Roman" w:eastAsia="Times New Roman" w:hAnsi="Times New Roman" w:cs="Times New Roman"/>
          <w:sz w:val="20"/>
          <w:szCs w:val="20"/>
        </w:rPr>
        <w:t>и произошла вследствие: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 нахождением Застрахованного лица или его близкого родственника, близкого родственника супруги/супруга в алкогольном, наркотическом или токсическим опьянением;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23.1.2 совершения умышленных действий или в результате грубой неосторожности Застрахованным лицом или Выгодоприобретателем, его близкого родственника, близкого родственника супруга (супруги) Застрахованного лица, или заинтересованных третьих лиц, если таки</w:t>
      </w:r>
      <w:r>
        <w:rPr>
          <w:rFonts w:ascii="Times New Roman" w:eastAsia="Times New Roman" w:hAnsi="Times New Roman" w:cs="Times New Roman"/>
          <w:sz w:val="20"/>
          <w:szCs w:val="20"/>
        </w:rPr>
        <w:t>е действия направлены на наступление страхового случая;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23.1.3 самоубийством (покушением на самоубийство) Застрахованного лица или его близких родственников, близких родственников супруга (супруги) Застрахованного лица;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23.1.4 стихийными бедствиями и их по</w:t>
      </w:r>
      <w:r>
        <w:rPr>
          <w:rFonts w:ascii="Times New Roman" w:eastAsia="Times New Roman" w:hAnsi="Times New Roman" w:cs="Times New Roman"/>
          <w:sz w:val="20"/>
          <w:szCs w:val="20"/>
        </w:rPr>
        <w:t>следствиями, эпидемиями, карантином, метеоусловиями;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23.1.5 актами любых органов власти и управления, 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кроме случаев необходимости личного (самостоятельного) участия Застрахованного лица в уголовном и/или административном судебном разбирательстве (судопрои</w:t>
      </w:r>
      <w:r>
        <w:rPr>
          <w:rFonts w:ascii="Times New Roman" w:eastAsia="Times New Roman" w:hAnsi="Times New Roman" w:cs="Times New Roman"/>
          <w:sz w:val="20"/>
          <w:szCs w:val="20"/>
        </w:rPr>
        <w:t>зводстве), возбужденном в период страхования, в качестве потерпевшего, свидетеля и/или эксперта. 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В случае участия Застрахованного лица в уголовном и/или административном судебном разбирательстве (судопроизводстве) в качестве представителя и/или в случае в</w:t>
      </w:r>
      <w:r>
        <w:rPr>
          <w:rFonts w:ascii="Times New Roman" w:eastAsia="Times New Roman" w:hAnsi="Times New Roman" w:cs="Times New Roman"/>
          <w:sz w:val="20"/>
          <w:szCs w:val="20"/>
        </w:rPr>
        <w:t>ыполнения Застрахованным лицом профессиональных или трудовых функций случай не является страховым, расходы Застрахованного лица не подлежат возмещению со стороны Страховщика.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23.1.6 неполучением въездной визы, если у Застрахованного лица или его близким ро</w:t>
      </w:r>
      <w:r>
        <w:rPr>
          <w:rFonts w:ascii="Times New Roman" w:eastAsia="Times New Roman" w:hAnsi="Times New Roman" w:cs="Times New Roman"/>
          <w:sz w:val="20"/>
          <w:szCs w:val="20"/>
        </w:rPr>
        <w:t>дственником, сопровождающим Застрахованное лицо в Поездке и указанным с ним в одном договоре с туристической организацией или в одном забронированном и оплаченном номере гостиницы, апартаментах и т.п., ранее были зафиксированы случаи отказа в получении виз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ы в страну/группу стран предполагаемого выезда (кроме случаев аннулирования данного отказа или по истечении 3-х месяцев после даты отказа) или нарушения визового режима, в том числе, при невыполнение необходимых требований консульства к подаваемым на визу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документам, а также, если имели место случаи привлечения его к уголовной, административной или к какой-либо другой ответственности на территории страны пребывания;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23.1.7 совершением Застрахованным лицом, его близким родственником, близкого родственника су</w:t>
      </w:r>
      <w:r>
        <w:rPr>
          <w:rFonts w:ascii="Times New Roman" w:eastAsia="Times New Roman" w:hAnsi="Times New Roman" w:cs="Times New Roman"/>
          <w:sz w:val="20"/>
          <w:szCs w:val="20"/>
        </w:rPr>
        <w:t>пруга (супруги) Застрахованного лица противоправного действия, и являющееся основанием для отмены (прерывания) поездки;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23.1.8 полетом Застрахованного лица, его близким родственником, близкого родственника супруга (супруги) Застрахованного лица до начала П</w:t>
      </w:r>
      <w:r>
        <w:rPr>
          <w:rFonts w:ascii="Times New Roman" w:eastAsia="Times New Roman" w:hAnsi="Times New Roman" w:cs="Times New Roman"/>
          <w:sz w:val="20"/>
          <w:szCs w:val="20"/>
        </w:rPr>
        <w:t>оездки на летательном аппарате любого рода, в том числе и безмоторного, кроме случаев полета в качестве пассажира на летательном аппарате гражданской авиации управляемом профессиональным пилотом;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23.1.9 прыжками с парашютом до начала поездки Застрахованног</w:t>
      </w:r>
      <w:r>
        <w:rPr>
          <w:rFonts w:ascii="Times New Roman" w:eastAsia="Times New Roman" w:hAnsi="Times New Roman" w:cs="Times New Roman"/>
          <w:sz w:val="20"/>
          <w:szCs w:val="20"/>
        </w:rPr>
        <w:t>о лица, его близким родственником, близкого родственника супруга (супруги) Застрахованного лица;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23.1.10 ликвидацией/банкротством/финансовой несостоятельностью Туроператора/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гостиницы и т.п. или отсутствие Туроператора/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гостиницы и т.п</w:t>
      </w:r>
      <w:r>
        <w:rPr>
          <w:rFonts w:ascii="Times New Roman" w:eastAsia="Times New Roman" w:hAnsi="Times New Roman" w:cs="Times New Roman"/>
          <w:sz w:val="20"/>
          <w:szCs w:val="20"/>
        </w:rPr>
        <w:t>. по известному Страховщику адресу;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23.1.11 невыполнением или ненадлежащим выполнением обязательств Туроператором/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гостиницей и т.п.;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23.1.12 обострением или осложнением уже имеющихся онкологических заболеваний, а также в случае впервые диагност</w:t>
      </w:r>
      <w:r>
        <w:rPr>
          <w:rFonts w:ascii="Times New Roman" w:eastAsia="Times New Roman" w:hAnsi="Times New Roman" w:cs="Times New Roman"/>
          <w:sz w:val="20"/>
          <w:szCs w:val="20"/>
        </w:rPr>
        <w:t>ированного онкологического заболевания у Застрахованного лица или его близких родственников, близких родственников супруга (супруги) Застрахованного лица;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23.1.13 судорожных состояний, эпилепсии, психических расстройств и расстройств поведения, неврозов (п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анические атаки, депрессии, истерические синдромы и т.п.), эпизодических и пароксизмальных расстройств нервной системы, расстройств сна,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демиелинизирующих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заболеваний нервной системы, а также их осложнений и любых других последствий (травмы, заболевания ил</w:t>
      </w:r>
      <w:r>
        <w:rPr>
          <w:rFonts w:ascii="Times New Roman" w:eastAsia="Times New Roman" w:hAnsi="Times New Roman" w:cs="Times New Roman"/>
          <w:sz w:val="20"/>
          <w:szCs w:val="20"/>
        </w:rPr>
        <w:t>и смерть), вызванных этими состояниями у Застрахованного лица или его близких родственников, близких родственников супруга (супруги) Застрахованного лица;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23.1.14 инфекционных заболеваний у Застрахованного лица или его близких родственников, близких родственников супруга (супруги) Застрахованного лица, которые могли быть предотвращены заблаговременной вакцинацией и/или являющиеся средством нарушения профилак</w:t>
      </w:r>
      <w:r>
        <w:rPr>
          <w:rFonts w:ascii="Times New Roman" w:eastAsia="Times New Roman" w:hAnsi="Times New Roman" w:cs="Times New Roman"/>
          <w:sz w:val="20"/>
          <w:szCs w:val="20"/>
        </w:rPr>
        <w:t>тических карантинных мероприятий после контакта с носителем;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23.1.15 самолечения, назначения и проведения лечения членом семьи Застрахованного лица (кроме случаев таких назначений дипломированным профильным специалистом);</w:t>
      </w:r>
    </w:p>
    <w:p w:rsidR="00EA0AF3" w:rsidRDefault="00BB60AD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23.1.16 несоблюдения требований ко</w:t>
      </w:r>
      <w:r>
        <w:rPr>
          <w:rFonts w:ascii="Times New Roman" w:eastAsia="Times New Roman" w:hAnsi="Times New Roman" w:cs="Times New Roman"/>
          <w:sz w:val="20"/>
          <w:szCs w:val="20"/>
        </w:rPr>
        <w:t>нсульских служб, предъявляемых при оформлении виз для совершения зарубежной поездки Застрахованным лицом или его близким родственником, сопровождающим Застрахованное лицо в Поездке и указанным в договоре с туристической организацией или в одном забронирова</w:t>
      </w:r>
      <w:r>
        <w:rPr>
          <w:rFonts w:ascii="Times New Roman" w:eastAsia="Times New Roman" w:hAnsi="Times New Roman" w:cs="Times New Roman"/>
          <w:sz w:val="20"/>
          <w:szCs w:val="20"/>
        </w:rPr>
        <w:t>нном и оплаченном номере гостиницы, апартаментах и т.п.</w:t>
      </w:r>
    </w:p>
    <w:p w:rsidR="00EA0AF3" w:rsidRDefault="00EA0AF3">
      <w:pPr>
        <w:shd w:val="clear" w:color="auto" w:fill="FFFFFF"/>
        <w:spacing w:before="280" w:after="45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0AF3" w:rsidRDefault="00BB60AD">
      <w:pPr>
        <w:keepNext/>
        <w:widowControl w:val="0"/>
        <w:numPr>
          <w:ilvl w:val="0"/>
          <w:numId w:val="13"/>
        </w:numPr>
        <w:ind w:left="-283" w:firstLine="0"/>
        <w:jc w:val="both"/>
        <w:rPr>
          <w:rFonts w:ascii="Times New Roman" w:eastAsia="Times New Roman" w:hAnsi="Times New Roman" w:cs="Times New Roman"/>
          <w:b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НЕ ЯВЛЯЮТСЯ СТРАХОВЫМИ СЛУЧАЯМИ, НЕ ПРИНИМАЮТСЯ НА СТРАХОВАНИЕ И НЕ ВОЗМЕЩАЮТСЯ РАСХОДЫ</w:t>
      </w:r>
    </w:p>
    <w:p w:rsidR="00EA0AF3" w:rsidRDefault="00BB60AD">
      <w:pPr>
        <w:widowControl w:val="0"/>
        <w:numPr>
          <w:ilvl w:val="1"/>
          <w:numId w:val="13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Страховщик в любом случае не покрывает следующие расходы: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связанные с возмещением: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морального вреда по договору страхования (страховому полису), заключенному в соответствии с настоящими Правилами, в том числе связанные с качеством услуг, оказываемых третьими лицами (медицинскими учреждениями и т.д.);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упущенной выгоды;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социальных компенса</w:t>
      </w:r>
      <w:r>
        <w:rPr>
          <w:rFonts w:ascii="Times New Roman" w:eastAsia="Times New Roman" w:hAnsi="Times New Roman" w:cs="Times New Roman"/>
          <w:sz w:val="20"/>
          <w:szCs w:val="20"/>
        </w:rPr>
        <w:t>ций;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компенсаций (гарантийных выплат) в целях возмещения затрат, связанных с исполнением Застрахованным лицом трудовых и/или профессиональных обязанностей (трудовые компенсации);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компенсаций заработной платы в случае нахождения Застрахованного лица на боль</w:t>
      </w:r>
      <w:r>
        <w:rPr>
          <w:rFonts w:ascii="Times New Roman" w:eastAsia="Times New Roman" w:hAnsi="Times New Roman" w:cs="Times New Roman"/>
          <w:sz w:val="20"/>
          <w:szCs w:val="20"/>
        </w:rPr>
        <w:t>ничном;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любых иных компенсаций и/или гарантийных выплат и/или пособий и/или возмещений и/или штрафных санкций и/или процентов;</w:t>
      </w:r>
    </w:p>
    <w:p w:rsidR="00EA0AF3" w:rsidRDefault="00BB60AD">
      <w:pPr>
        <w:widowControl w:val="0"/>
        <w:numPr>
          <w:ilvl w:val="0"/>
          <w:numId w:val="19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любых комиссий при осуществлении финансовых операций, взимаемых банками, платежными системами,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коллекторскими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агентствами и иными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организациями, осуществляющими финансовые операции.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Понесенные Застрахованным лицом в результате страхового случая, хотя и произошедшего в течение срока действия договора страхования, но причины наступления которого начали действовать до вступления догово</w:t>
      </w:r>
      <w:r>
        <w:rPr>
          <w:rFonts w:ascii="Times New Roman" w:eastAsia="Times New Roman" w:hAnsi="Times New Roman" w:cs="Times New Roman"/>
          <w:sz w:val="20"/>
          <w:szCs w:val="20"/>
        </w:rPr>
        <w:t>ра страхования в силу;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которые отдельно не согласованы и не отражены в договоре страхования (страховом полисе);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-100"/>
          <w:tab w:val="left" w:pos="598"/>
          <w:tab w:val="left" w:pos="651"/>
          <w:tab w:val="left" w:pos="790"/>
          <w:tab w:val="left" w:pos="851"/>
          <w:tab w:val="left" w:pos="898"/>
          <w:tab w:val="left" w:pos="1197"/>
          <w:tab w:val="left" w:pos="1497"/>
          <w:tab w:val="left" w:pos="1796"/>
          <w:tab w:val="left" w:pos="2095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которые имели место после возвращения Застрахованного лица из Поездки в страну постоянного проживания;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-100"/>
          <w:tab w:val="left" w:pos="598"/>
          <w:tab w:val="left" w:pos="651"/>
          <w:tab w:val="left" w:pos="790"/>
          <w:tab w:val="left" w:pos="851"/>
          <w:tab w:val="left" w:pos="898"/>
          <w:tab w:val="left" w:pos="1197"/>
          <w:tab w:val="left" w:pos="1497"/>
          <w:tab w:val="left" w:pos="1796"/>
          <w:tab w:val="left" w:pos="2095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превышающие установленные страховые 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внутренние лимиты возмещения, отраженные в «особых условиях» договора страхования (страхового полиса);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-100"/>
          <w:tab w:val="left" w:pos="598"/>
          <w:tab w:val="left" w:pos="651"/>
          <w:tab w:val="left" w:pos="790"/>
          <w:tab w:val="left" w:pos="851"/>
          <w:tab w:val="left" w:pos="898"/>
          <w:tab w:val="left" w:pos="1197"/>
          <w:tab w:val="left" w:pos="1497"/>
          <w:tab w:val="left" w:pos="1796"/>
          <w:tab w:val="left" w:pos="2095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переводу документов иностранных государств на русский язык.</w:t>
      </w:r>
    </w:p>
    <w:p w:rsidR="00EA0AF3" w:rsidRDefault="00BB60AD">
      <w:pPr>
        <w:widowControl w:val="0"/>
        <w:numPr>
          <w:ilvl w:val="1"/>
          <w:numId w:val="13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Не покрываются расходы при наступлении события, имеющего признаки страхового случая, к</w:t>
      </w:r>
      <w:r>
        <w:rPr>
          <w:rFonts w:ascii="Times New Roman" w:eastAsia="Times New Roman" w:hAnsi="Times New Roman" w:cs="Times New Roman"/>
          <w:sz w:val="20"/>
          <w:szCs w:val="20"/>
        </w:rPr>
        <w:t>огда имели место следующие факторы: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находящиеся в прямой причинно-следственной связи между пребыванием Застрахованного лица в состоянии алкогольного, наркотического и/или токсического опьянения или под воздействием психотропных и токсических веществ (за ис</w:t>
      </w:r>
      <w:r>
        <w:rPr>
          <w:rFonts w:ascii="Times New Roman" w:eastAsia="Times New Roman" w:hAnsi="Times New Roman" w:cs="Times New Roman"/>
          <w:sz w:val="20"/>
          <w:szCs w:val="20"/>
        </w:rPr>
        <w:t>ключением случаев отравления легально приобретенными недоброкачественными алкогольными напитками) и свершившимся событием;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совершение Застрахованным лицом преступных или противоправных действий, а также во время его участия в политических демонстрациях, за</w:t>
      </w:r>
      <w:r>
        <w:rPr>
          <w:rFonts w:ascii="Times New Roman" w:eastAsia="Times New Roman" w:hAnsi="Times New Roman" w:cs="Times New Roman"/>
          <w:sz w:val="20"/>
          <w:szCs w:val="20"/>
        </w:rPr>
        <w:t>бастовках или военных действиях;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умышленные действия или грубая неосторожность в том числе, но, не ограничиваясь этим, в случаях нарушения правил поведения, безопасности или распорядка на территории/месте временного пребывания (страна, отель, гостиница и т</w:t>
      </w:r>
      <w:r>
        <w:rPr>
          <w:rFonts w:ascii="Times New Roman" w:eastAsia="Times New Roman" w:hAnsi="Times New Roman" w:cs="Times New Roman"/>
          <w:sz w:val="20"/>
          <w:szCs w:val="20"/>
        </w:rPr>
        <w:t>.п.);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самоубийство или покушение на самоубийство, членовредительство Застрахованного лица;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воздействие ядерного взрыва, радиации, радиоактивного или иного вида заражения;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вследствие военных действий, а также маневров или иных военных мероприятий, гражданской войны, забастовок, восстаний, мятежей, массовых беспорядков, народных волнений;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служба Застрахованного лица в любых вооруженных силах и формированиях;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занятие Застрахов</w:t>
      </w:r>
      <w:r>
        <w:rPr>
          <w:rFonts w:ascii="Times New Roman" w:eastAsia="Times New Roman" w:hAnsi="Times New Roman" w:cs="Times New Roman"/>
          <w:sz w:val="20"/>
          <w:szCs w:val="20"/>
        </w:rPr>
        <w:t>анным лицом опасными видами профессиональной и производственной деятельности (в том числе в качестве циркового артиста, артиста балета или театра, горняка, строителя, электромонтажника и т.п.), за исключением случаев специального страхования на особых усло</w:t>
      </w:r>
      <w:r>
        <w:rPr>
          <w:rFonts w:ascii="Times New Roman" w:eastAsia="Times New Roman" w:hAnsi="Times New Roman" w:cs="Times New Roman"/>
          <w:sz w:val="20"/>
          <w:szCs w:val="20"/>
        </w:rPr>
        <w:t>виях с применением установленных Страховщиком поправочных коэффициентов;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993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осуществление Застрахованным лицом Поездки, предпринятой с намерением получить лечение.</w:t>
      </w:r>
    </w:p>
    <w:p w:rsidR="00EA0AF3" w:rsidRDefault="00BB60AD">
      <w:pPr>
        <w:widowControl w:val="0"/>
        <w:numPr>
          <w:ilvl w:val="1"/>
          <w:numId w:val="13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Страховщик в любом случае не покрывает расходы, предусмотренные договором страхования, связанны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 с несчастным случаем, повлекшим травмы, заболевания или гибель Застрахованного лица, произошедшим в результате дорожно-транспортного происшествия, в том числе, при использовании автомобиля, велосипеда, мотоцикла, мопеда,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гидро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квадроцикла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мотовездехо</w:t>
      </w:r>
      <w:r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снегохода, катера, моторной лодки и т.п., если:</w:t>
      </w:r>
    </w:p>
    <w:p w:rsidR="00EA0AF3" w:rsidRDefault="00BB60AD">
      <w:pPr>
        <w:widowControl w:val="0"/>
        <w:numPr>
          <w:ilvl w:val="0"/>
          <w:numId w:val="2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Застрахованное лицо управляло транспортным средством, не имея соответствующих водительских прав (требуемых в стране пребывания) или находясь в состоянии алкогольного, наркотического или токсического опьян</w:t>
      </w:r>
      <w:r>
        <w:rPr>
          <w:rFonts w:ascii="Times New Roman" w:eastAsia="Times New Roman" w:hAnsi="Times New Roman" w:cs="Times New Roman"/>
          <w:sz w:val="20"/>
          <w:szCs w:val="20"/>
        </w:rPr>
        <w:t>ения, или под воздействием психотропных и токсических веществ;</w:t>
      </w:r>
    </w:p>
    <w:p w:rsidR="00EA0AF3" w:rsidRDefault="00BB60AD">
      <w:pPr>
        <w:widowControl w:val="0"/>
        <w:numPr>
          <w:ilvl w:val="0"/>
          <w:numId w:val="2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Застрахованное лицо передало управление транспортным средством лицу, не имеющему соответствующих водительских прав;</w:t>
      </w:r>
    </w:p>
    <w:p w:rsidR="00EA0AF3" w:rsidRDefault="00BB60AD">
      <w:pPr>
        <w:widowControl w:val="0"/>
        <w:numPr>
          <w:ilvl w:val="0"/>
          <w:numId w:val="2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Застрахованное лицо находилось в транспортном средстве (в качестве пассажира)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кроме общественного транспорта, управление которым осуществляло лицо, находящееся в состоянии алкогольного, наркотического или токсического опьянения, или под воздействием психотропных и токсических веществ; </w:t>
      </w:r>
    </w:p>
    <w:p w:rsidR="00EA0AF3" w:rsidRDefault="00BB60AD">
      <w:pPr>
        <w:widowControl w:val="0"/>
        <w:numPr>
          <w:ilvl w:val="0"/>
          <w:numId w:val="2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Застрахованное лицо пренебрегло и не воспольз</w:t>
      </w:r>
      <w:r>
        <w:rPr>
          <w:rFonts w:ascii="Times New Roman" w:eastAsia="Times New Roman" w:hAnsi="Times New Roman" w:cs="Times New Roman"/>
          <w:sz w:val="20"/>
          <w:szCs w:val="20"/>
        </w:rPr>
        <w:t>овалось средствами безопасности (защиты) как вместе, так и по отдельности, такими, как: ремень безопасности, шлем, каска, спасательный жилет, а также иные средства безопасности, предусмотренные правилами эксплуатации транспортного средства.</w:t>
      </w:r>
    </w:p>
    <w:p w:rsidR="00EA0AF3" w:rsidRDefault="00BB60AD">
      <w:pPr>
        <w:widowControl w:val="0"/>
        <w:numPr>
          <w:ilvl w:val="1"/>
          <w:numId w:val="13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Страховщик впра</w:t>
      </w:r>
      <w:r>
        <w:rPr>
          <w:rFonts w:ascii="Times New Roman" w:eastAsia="Times New Roman" w:hAnsi="Times New Roman" w:cs="Times New Roman"/>
          <w:sz w:val="20"/>
          <w:szCs w:val="20"/>
        </w:rPr>
        <w:t>ве не признать событие страховым случаем, если имело место следующее: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несоблюдение Застрахованным лицом обязанностей, предусмотренных настоящими Правилами;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если информация и документы, представленные Застрахованным лицом Страховщику с целью получения страх</w:t>
      </w:r>
      <w:r>
        <w:rPr>
          <w:rFonts w:ascii="Times New Roman" w:eastAsia="Times New Roman" w:hAnsi="Times New Roman" w:cs="Times New Roman"/>
          <w:sz w:val="20"/>
          <w:szCs w:val="20"/>
        </w:rPr>
        <w:t>овой выплаты или при заключении договора страхования, недостаточны, либо содержат неполные, недостоверные, противоречивые или заведомо ложные сведения о причинах и обстоятельствах наступления страхового случая, а также видах и стоимости оказанных в связи с</w:t>
      </w:r>
      <w:r>
        <w:rPr>
          <w:rFonts w:ascii="Times New Roman" w:eastAsia="Times New Roman" w:hAnsi="Times New Roman" w:cs="Times New Roman"/>
          <w:sz w:val="20"/>
          <w:szCs w:val="20"/>
        </w:rPr>
        <w:t>о страховым случаем услуг;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другие случаи, предусмотренные законодательством Российской Федерации.</w:t>
      </w:r>
    </w:p>
    <w:p w:rsidR="00EA0AF3" w:rsidRDefault="00BB60AD">
      <w:pPr>
        <w:widowControl w:val="0"/>
        <w:numPr>
          <w:ilvl w:val="2"/>
          <w:numId w:val="13"/>
        </w:numPr>
        <w:tabs>
          <w:tab w:val="left" w:pos="851"/>
        </w:tabs>
        <w:ind w:left="-28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Если расходы за медицинские и прочие услуги могут быть оплачены другим страховым полисом, имеющимся у Застрахованного лица, или входят в стоимость какой-либо государственной или частной программы (в том числе, возникающие в таких случаях государственные по</w:t>
      </w:r>
      <w:r>
        <w:rPr>
          <w:rFonts w:ascii="Times New Roman" w:eastAsia="Times New Roman" w:hAnsi="Times New Roman" w:cs="Times New Roman"/>
          <w:sz w:val="20"/>
          <w:szCs w:val="20"/>
        </w:rPr>
        <w:t>шлины, установленные страной пребывания), осуществляемой в стране, где произошел страховой случай, или медицинские услуги оказаны по системе обязательного медицинского страхования в Российской Федерации.</w:t>
      </w:r>
    </w:p>
    <w:p w:rsidR="00EA0AF3" w:rsidRDefault="00BB60AD">
      <w:pPr>
        <w:widowControl w:val="0"/>
        <w:numPr>
          <w:ilvl w:val="1"/>
          <w:numId w:val="13"/>
        </w:numPr>
        <w:tabs>
          <w:tab w:val="left" w:pos="567"/>
        </w:tabs>
        <w:ind w:left="-283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 о непризнании события страховым случаем сооб</w:t>
      </w:r>
      <w:r>
        <w:rPr>
          <w:rFonts w:ascii="Times New Roman" w:eastAsia="Times New Roman" w:hAnsi="Times New Roman" w:cs="Times New Roman"/>
          <w:sz w:val="20"/>
          <w:szCs w:val="20"/>
        </w:rPr>
        <w:t>щается Страховщиком Застрахованному лицу в письменной форме с обоснованием причин в течение 3 (трех) рабочих дней со дня принятия решения.</w:t>
      </w:r>
    </w:p>
    <w:p w:rsidR="00EA0AF3" w:rsidRDefault="00EA0AF3">
      <w:pPr>
        <w:tabs>
          <w:tab w:val="left" w:pos="5655"/>
        </w:tabs>
        <w:spacing w:line="240" w:lineRule="auto"/>
        <w:ind w:left="-283"/>
        <w:jc w:val="center"/>
      </w:pPr>
    </w:p>
    <w:sectPr w:rsidR="00EA0AF3">
      <w:pgSz w:w="11909" w:h="16834"/>
      <w:pgMar w:top="566" w:right="1115" w:bottom="4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713"/>
    <w:multiLevelType w:val="multilevel"/>
    <w:tmpl w:val="5F8C14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35046BE"/>
    <w:multiLevelType w:val="multilevel"/>
    <w:tmpl w:val="65F26D8A"/>
    <w:lvl w:ilvl="0">
      <w:start w:val="1"/>
      <w:numFmt w:val="bullet"/>
      <w:lvlText w:val="●"/>
      <w:lvlJc w:val="left"/>
      <w:pPr>
        <w:ind w:left="49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213" w:hanging="360"/>
      </w:pPr>
    </w:lvl>
    <w:lvl w:ilvl="2">
      <w:start w:val="1"/>
      <w:numFmt w:val="bullet"/>
      <w:lvlText w:val="▪"/>
      <w:lvlJc w:val="left"/>
      <w:pPr>
        <w:ind w:left="19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37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09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5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253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4F72C10"/>
    <w:multiLevelType w:val="multilevel"/>
    <w:tmpl w:val="35D22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6AE6444"/>
    <w:multiLevelType w:val="multilevel"/>
    <w:tmpl w:val="ACD4F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B9330DA"/>
    <w:multiLevelType w:val="multilevel"/>
    <w:tmpl w:val="C0B8F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3A97F81"/>
    <w:multiLevelType w:val="multilevel"/>
    <w:tmpl w:val="A1920A1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4001EA"/>
    <w:multiLevelType w:val="multilevel"/>
    <w:tmpl w:val="484AB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BC63066"/>
    <w:multiLevelType w:val="multilevel"/>
    <w:tmpl w:val="F320D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C2C6A67"/>
    <w:multiLevelType w:val="multilevel"/>
    <w:tmpl w:val="9E3A9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3885"/>
    <w:multiLevelType w:val="multilevel"/>
    <w:tmpl w:val="F8300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F640721"/>
    <w:multiLevelType w:val="multilevel"/>
    <w:tmpl w:val="5AD40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FBA4BDC"/>
    <w:multiLevelType w:val="multilevel"/>
    <w:tmpl w:val="FFE8F6D6"/>
    <w:lvl w:ilvl="0">
      <w:start w:val="24"/>
      <w:numFmt w:val="decimal"/>
      <w:lvlText w:val="%1."/>
      <w:lvlJc w:val="left"/>
      <w:pPr>
        <w:ind w:left="510" w:hanging="51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Calibri" w:eastAsia="Calibri" w:hAnsi="Calibri" w:cs="Calibri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33114525"/>
    <w:multiLevelType w:val="multilevel"/>
    <w:tmpl w:val="AC188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862E3C"/>
    <w:multiLevelType w:val="multilevel"/>
    <w:tmpl w:val="F4980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B195BDE"/>
    <w:multiLevelType w:val="multilevel"/>
    <w:tmpl w:val="51D24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BCE00D9"/>
    <w:multiLevelType w:val="multilevel"/>
    <w:tmpl w:val="8A740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CC5AB8"/>
    <w:multiLevelType w:val="multilevel"/>
    <w:tmpl w:val="070E11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55FC7462"/>
    <w:multiLevelType w:val="multilevel"/>
    <w:tmpl w:val="5DF60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58770723"/>
    <w:multiLevelType w:val="multilevel"/>
    <w:tmpl w:val="E670D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C404FC9"/>
    <w:multiLevelType w:val="multilevel"/>
    <w:tmpl w:val="3460C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E2341B9"/>
    <w:multiLevelType w:val="multilevel"/>
    <w:tmpl w:val="3612A76A"/>
    <w:lvl w:ilvl="0">
      <w:start w:val="22"/>
      <w:numFmt w:val="decimal"/>
      <w:lvlText w:val="%1."/>
      <w:lvlJc w:val="left"/>
      <w:pPr>
        <w:ind w:left="435" w:hanging="435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Calibri" w:eastAsia="Calibri" w:hAnsi="Calibri" w:cs="Calibri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eastAsia="Verdana" w:hAnsi="Verdana" w:cs="Verdana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FB613AB"/>
    <w:multiLevelType w:val="multilevel"/>
    <w:tmpl w:val="5CEAF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7F459F"/>
    <w:multiLevelType w:val="multilevel"/>
    <w:tmpl w:val="52DC1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4F14876"/>
    <w:multiLevelType w:val="multilevel"/>
    <w:tmpl w:val="24B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121EBE"/>
    <w:multiLevelType w:val="multilevel"/>
    <w:tmpl w:val="280C9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7A03E67"/>
    <w:multiLevelType w:val="multilevel"/>
    <w:tmpl w:val="865A8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A9B03FF"/>
    <w:multiLevelType w:val="multilevel"/>
    <w:tmpl w:val="1A801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BE03D99"/>
    <w:multiLevelType w:val="multilevel"/>
    <w:tmpl w:val="943C2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C5B3CED"/>
    <w:multiLevelType w:val="multilevel"/>
    <w:tmpl w:val="461E7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E95CF8"/>
    <w:multiLevelType w:val="multilevel"/>
    <w:tmpl w:val="CC927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9F62DB1"/>
    <w:multiLevelType w:val="multilevel"/>
    <w:tmpl w:val="35AEB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E1CDC"/>
    <w:multiLevelType w:val="multilevel"/>
    <w:tmpl w:val="C0A64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DDC21C5"/>
    <w:multiLevelType w:val="multilevel"/>
    <w:tmpl w:val="7D942DE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28"/>
  </w:num>
  <w:num w:numId="5">
    <w:abstractNumId w:val="6"/>
  </w:num>
  <w:num w:numId="6">
    <w:abstractNumId w:val="26"/>
  </w:num>
  <w:num w:numId="7">
    <w:abstractNumId w:val="15"/>
  </w:num>
  <w:num w:numId="8">
    <w:abstractNumId w:val="17"/>
  </w:num>
  <w:num w:numId="9">
    <w:abstractNumId w:val="7"/>
  </w:num>
  <w:num w:numId="10">
    <w:abstractNumId w:val="21"/>
  </w:num>
  <w:num w:numId="11">
    <w:abstractNumId w:val="9"/>
  </w:num>
  <w:num w:numId="12">
    <w:abstractNumId w:val="29"/>
  </w:num>
  <w:num w:numId="13">
    <w:abstractNumId w:val="11"/>
  </w:num>
  <w:num w:numId="14">
    <w:abstractNumId w:val="8"/>
  </w:num>
  <w:num w:numId="15">
    <w:abstractNumId w:val="31"/>
  </w:num>
  <w:num w:numId="16">
    <w:abstractNumId w:val="14"/>
  </w:num>
  <w:num w:numId="17">
    <w:abstractNumId w:val="30"/>
  </w:num>
  <w:num w:numId="18">
    <w:abstractNumId w:val="19"/>
  </w:num>
  <w:num w:numId="19">
    <w:abstractNumId w:val="32"/>
  </w:num>
  <w:num w:numId="20">
    <w:abstractNumId w:val="25"/>
  </w:num>
  <w:num w:numId="21">
    <w:abstractNumId w:val="27"/>
  </w:num>
  <w:num w:numId="22">
    <w:abstractNumId w:val="23"/>
  </w:num>
  <w:num w:numId="23">
    <w:abstractNumId w:val="12"/>
  </w:num>
  <w:num w:numId="24">
    <w:abstractNumId w:val="24"/>
  </w:num>
  <w:num w:numId="25">
    <w:abstractNumId w:val="13"/>
  </w:num>
  <w:num w:numId="26">
    <w:abstractNumId w:val="2"/>
  </w:num>
  <w:num w:numId="27">
    <w:abstractNumId w:val="18"/>
  </w:num>
  <w:num w:numId="28">
    <w:abstractNumId w:val="1"/>
  </w:num>
  <w:num w:numId="29">
    <w:abstractNumId w:val="20"/>
  </w:num>
  <w:num w:numId="30">
    <w:abstractNumId w:val="10"/>
  </w:num>
  <w:num w:numId="31">
    <w:abstractNumId w:val="16"/>
  </w:num>
  <w:num w:numId="32">
    <w:abstractNumId w:val="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3"/>
    <w:rsid w:val="003B4B8E"/>
    <w:rsid w:val="00BB60AD"/>
    <w:rsid w:val="00BD7BF8"/>
    <w:rsid w:val="00E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1921"/>
  <w15:docId w15:val="{BF9EEC7E-0130-420D-816B-E3FA067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er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sianpost.ru/Tracking20/" TargetMode="External"/><Relationship Id="rId12" Type="http://schemas.openxmlformats.org/officeDocument/2006/relationships/hyperlink" Target="http://www.erv.ru/claims/check-sta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v.ru/files/claims/2018/medical-claim-form-A4-form.pdf" TargetMode="External"/><Relationship Id="rId11" Type="http://schemas.openxmlformats.org/officeDocument/2006/relationships/hyperlink" Target="http://www.erv.ru/claims/check-status/" TargetMode="External"/><Relationship Id="rId5" Type="http://schemas.openxmlformats.org/officeDocument/2006/relationships/hyperlink" Target="http://www.erv.ru/" TargetMode="External"/><Relationship Id="rId10" Type="http://schemas.openxmlformats.org/officeDocument/2006/relationships/hyperlink" Target="http://www.erv.ru/files/claims/medical%20%20claim+%20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v.ru/claims/check-stat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Samoylenko</dc:creator>
  <cp:lastModifiedBy>Anna Samoylenko</cp:lastModifiedBy>
  <cp:revision>3</cp:revision>
  <dcterms:created xsi:type="dcterms:W3CDTF">2022-06-28T12:40:00Z</dcterms:created>
  <dcterms:modified xsi:type="dcterms:W3CDTF">2022-06-28T12:57:00Z</dcterms:modified>
</cp:coreProperties>
</file>